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5EA"/>
  <w:body>
    <w:p w:rsidR="00E946D4" w:rsidRPr="008730D0" w:rsidRDefault="008730D0" w:rsidP="00E946D4">
      <w:pPr>
        <w:ind w:left="-567"/>
        <w:rPr>
          <w:rFonts w:ascii="Verdana" w:hAnsi="Verdana"/>
          <w:b/>
          <w:color w:val="364395"/>
          <w:sz w:val="32"/>
          <w:szCs w:val="32"/>
        </w:rPr>
      </w:pPr>
      <w:r w:rsidRPr="008730D0">
        <w:rPr>
          <w:rFonts w:ascii="Verdana" w:hAnsi="Verdana"/>
          <w:b/>
          <w:color w:val="364395"/>
          <w:sz w:val="32"/>
          <w:szCs w:val="32"/>
        </w:rPr>
        <w:t xml:space="preserve">FAQs – Traineeships and </w:t>
      </w:r>
      <w:proofErr w:type="spellStart"/>
      <w:r w:rsidRPr="008730D0">
        <w:rPr>
          <w:rFonts w:ascii="Verdana" w:hAnsi="Verdana"/>
          <w:b/>
          <w:color w:val="364395"/>
          <w:sz w:val="32"/>
          <w:szCs w:val="32"/>
        </w:rPr>
        <w:t>AppQual</w:t>
      </w:r>
      <w:proofErr w:type="spellEnd"/>
      <w:r w:rsidRPr="008730D0">
        <w:rPr>
          <w:rFonts w:ascii="Verdana" w:hAnsi="Verdana"/>
          <w:b/>
          <w:color w:val="364395"/>
          <w:sz w:val="32"/>
          <w:szCs w:val="32"/>
        </w:rPr>
        <w:t xml:space="preserve"> webinar </w:t>
      </w:r>
    </w:p>
    <w:p w:rsidR="00E946D4" w:rsidRPr="008730D0" w:rsidRDefault="008730D0" w:rsidP="008730D0">
      <w:pPr>
        <w:ind w:left="-567"/>
        <w:rPr>
          <w:rFonts w:ascii="Verdana" w:hAnsi="Verdana"/>
          <w:b/>
          <w:color w:val="364395"/>
          <w:sz w:val="24"/>
          <w:szCs w:val="32"/>
        </w:rPr>
      </w:pPr>
      <w:r w:rsidRPr="008730D0">
        <w:rPr>
          <w:rFonts w:ascii="Verdana" w:hAnsi="Verdana"/>
          <w:b/>
          <w:color w:val="364395"/>
          <w:sz w:val="24"/>
          <w:szCs w:val="32"/>
        </w:rPr>
        <w:t>October 2015</w:t>
      </w:r>
    </w:p>
    <w:p w:rsidR="008730D0" w:rsidRPr="008730D0" w:rsidRDefault="008730D0" w:rsidP="008730D0">
      <w:pPr>
        <w:ind w:left="-567"/>
        <w:rPr>
          <w:rFonts w:ascii="Verdana" w:hAnsi="Verdana"/>
          <w:b/>
          <w:color w:val="364395"/>
          <w:sz w:val="28"/>
          <w:szCs w:val="32"/>
        </w:rPr>
      </w:pPr>
      <w:r w:rsidRPr="008730D0">
        <w:rPr>
          <w:rFonts w:ascii="Verdana" w:hAnsi="Verdana"/>
          <w:b/>
          <w:color w:val="364395"/>
          <w:sz w:val="28"/>
          <w:szCs w:val="32"/>
        </w:rPr>
        <w:t>Traineeships</w:t>
      </w:r>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Are Logistics and Security bundles in the pipeline?</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We are currently developing and uploading our Logistics Traineeships and this should be available January 2016. We are looking at including Security in late 2016</w:t>
      </w:r>
      <w:r>
        <w:rPr>
          <w:rFonts w:ascii="Verdana" w:hAnsi="Verdana"/>
          <w:b/>
          <w:color w:val="364395"/>
          <w:sz w:val="24"/>
          <w:szCs w:val="32"/>
        </w:rPr>
        <w:t>.</w:t>
      </w:r>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Does Digital and Creative Media include IT/technology? </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Learners will study the units in the following 2 qualifications. Pearson BTEC Level 1 Award in Creative Media Production and the BTEC Level 1 Award in </w:t>
      </w:r>
      <w:proofErr w:type="spellStart"/>
      <w:r w:rsidRPr="008730D0">
        <w:rPr>
          <w:rFonts w:ascii="Verdana" w:hAnsi="Verdana"/>
          <w:b/>
          <w:color w:val="364395"/>
          <w:sz w:val="24"/>
          <w:szCs w:val="32"/>
        </w:rPr>
        <w:t>WorkSkills</w:t>
      </w:r>
      <w:proofErr w:type="spellEnd"/>
      <w:r w:rsidRPr="008730D0">
        <w:rPr>
          <w:rFonts w:ascii="Verdana" w:hAnsi="Verdana"/>
          <w:b/>
          <w:color w:val="364395"/>
          <w:sz w:val="24"/>
          <w:szCs w:val="32"/>
        </w:rPr>
        <w:t xml:space="preserve">. Although there </w:t>
      </w:r>
      <w:proofErr w:type="gramStart"/>
      <w:r w:rsidRPr="008730D0">
        <w:rPr>
          <w:rFonts w:ascii="Verdana" w:hAnsi="Verdana"/>
          <w:b/>
          <w:color w:val="364395"/>
          <w:sz w:val="24"/>
          <w:szCs w:val="32"/>
        </w:rPr>
        <w:t>is no formal IT/Technology units</w:t>
      </w:r>
      <w:proofErr w:type="gramEnd"/>
      <w:r w:rsidRPr="008730D0">
        <w:rPr>
          <w:rFonts w:ascii="Verdana" w:hAnsi="Verdana"/>
          <w:b/>
          <w:color w:val="364395"/>
          <w:sz w:val="24"/>
          <w:szCs w:val="32"/>
        </w:rPr>
        <w:t xml:space="preserve"> these skills underpin the knowledge and competence for these qualifications.</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For more information see our website - http://qualifications.pearson.com/en/qualifications/edexcel-traineeships/pre-packaged-bundles/c</w:t>
      </w:r>
      <w:r w:rsidRPr="008730D0">
        <w:rPr>
          <w:rFonts w:ascii="Verdana" w:hAnsi="Verdana"/>
          <w:b/>
          <w:color w:val="364395"/>
          <w:sz w:val="24"/>
          <w:szCs w:val="32"/>
        </w:rPr>
        <w:t xml:space="preserve">reative-and-digital-media.html </w:t>
      </w:r>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Does an organisation still have to have </w:t>
      </w:r>
      <w:proofErr w:type="spellStart"/>
      <w:r w:rsidRPr="008730D0">
        <w:rPr>
          <w:rFonts w:ascii="Verdana" w:hAnsi="Verdana"/>
          <w:color w:val="364395"/>
          <w:sz w:val="24"/>
          <w:szCs w:val="32"/>
        </w:rPr>
        <w:t>OfSted</w:t>
      </w:r>
      <w:proofErr w:type="spellEnd"/>
      <w:r w:rsidRPr="008730D0">
        <w:rPr>
          <w:rFonts w:ascii="Verdana" w:hAnsi="Verdana"/>
          <w:color w:val="364395"/>
          <w:sz w:val="24"/>
          <w:szCs w:val="32"/>
        </w:rPr>
        <w:t xml:space="preserve"> Grade 1</w:t>
      </w:r>
      <w:r w:rsidRPr="008730D0">
        <w:rPr>
          <w:rFonts w:ascii="Verdana" w:hAnsi="Verdana"/>
          <w:color w:val="364395"/>
          <w:sz w:val="24"/>
          <w:szCs w:val="32"/>
        </w:rPr>
        <w:t xml:space="preserve"> or 2 to </w:t>
      </w:r>
      <w:r w:rsidRPr="008730D0">
        <w:rPr>
          <w:rFonts w:ascii="Verdana" w:hAnsi="Verdana"/>
          <w:color w:val="364395"/>
          <w:sz w:val="24"/>
          <w:szCs w:val="32"/>
        </w:rPr>
        <w:t>deliver Traineeships?</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The lead </w:t>
      </w:r>
      <w:proofErr w:type="gramStart"/>
      <w:r w:rsidRPr="008730D0">
        <w:rPr>
          <w:rFonts w:ascii="Verdana" w:hAnsi="Verdana"/>
          <w:b/>
          <w:color w:val="364395"/>
          <w:sz w:val="24"/>
          <w:szCs w:val="32"/>
        </w:rPr>
        <w:t>organisation still have</w:t>
      </w:r>
      <w:proofErr w:type="gramEnd"/>
      <w:r w:rsidRPr="008730D0">
        <w:rPr>
          <w:rFonts w:ascii="Verdana" w:hAnsi="Verdana"/>
          <w:b/>
          <w:color w:val="364395"/>
          <w:sz w:val="24"/>
          <w:szCs w:val="32"/>
        </w:rPr>
        <w:t xml:space="preserve"> to have Ofsted Grade 1 or 2 to deliver Traineeships.</w:t>
      </w:r>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Does an organisation only get their payment if a successful outcome /destination </w:t>
      </w:r>
      <w:proofErr w:type="gramStart"/>
      <w:r w:rsidRPr="008730D0">
        <w:rPr>
          <w:rFonts w:ascii="Verdana" w:hAnsi="Verdana"/>
          <w:color w:val="364395"/>
          <w:sz w:val="24"/>
          <w:szCs w:val="32"/>
        </w:rPr>
        <w:t>is</w:t>
      </w:r>
      <w:proofErr w:type="gramEnd"/>
      <w:r w:rsidRPr="008730D0">
        <w:rPr>
          <w:rFonts w:ascii="Verdana" w:hAnsi="Verdana"/>
          <w:color w:val="364395"/>
          <w:sz w:val="24"/>
          <w:szCs w:val="32"/>
        </w:rPr>
        <w:t xml:space="preserve"> found for the learner?</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Centres will receive payment for the Work Preparation/ Work Placement and English and maths. 20% of funding will only be paid when the learner successfully transfers to an Apprenticeship, job or further study.</w:t>
      </w:r>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What happens if a learner can’t find a solution after their Traineeship?</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Centres will lose their outcome based payment.</w:t>
      </w:r>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Can a subcontractor deliver Traineeships?</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Yes- many lead providers are subcontracting this provision to subcontractors.</w:t>
      </w:r>
    </w:p>
    <w:p w:rsidR="008730D0" w:rsidRPr="008730D0" w:rsidRDefault="008730D0" w:rsidP="008730D0">
      <w:pPr>
        <w:ind w:left="-567"/>
        <w:rPr>
          <w:rFonts w:ascii="Verdana" w:hAnsi="Verdana"/>
          <w:color w:val="364395"/>
          <w:sz w:val="24"/>
          <w:szCs w:val="32"/>
        </w:rPr>
      </w:pPr>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Can you access the units before seeking approval?</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Yes – you can view all our units on the Skilled for Life website - http://qualifications.pearson.com/en/qualifications/edexcel-skilled-for-life.html </w:t>
      </w:r>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 </w:t>
      </w:r>
    </w:p>
    <w:p w:rsidR="008730D0" w:rsidRPr="008730D0" w:rsidRDefault="008730D0" w:rsidP="008730D0">
      <w:pPr>
        <w:ind w:left="-567"/>
        <w:rPr>
          <w:rFonts w:ascii="Verdana" w:hAnsi="Verdana"/>
          <w:b/>
          <w:color w:val="364395"/>
          <w:sz w:val="24"/>
          <w:szCs w:val="32"/>
        </w:rPr>
      </w:pPr>
      <w:proofErr w:type="spellStart"/>
      <w:r w:rsidRPr="008730D0">
        <w:rPr>
          <w:rFonts w:ascii="Verdana" w:hAnsi="Verdana"/>
          <w:b/>
          <w:color w:val="364395"/>
          <w:sz w:val="28"/>
          <w:szCs w:val="32"/>
        </w:rPr>
        <w:t>AppQual</w:t>
      </w:r>
      <w:proofErr w:type="spellEnd"/>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Does the ‘find a college’ include private training providers?</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Yes we have included colleges and Training providers in this category.</w:t>
      </w:r>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Is </w:t>
      </w:r>
      <w:proofErr w:type="spellStart"/>
      <w:r w:rsidRPr="008730D0">
        <w:rPr>
          <w:rFonts w:ascii="Verdana" w:hAnsi="Verdana"/>
          <w:color w:val="364395"/>
          <w:sz w:val="24"/>
          <w:szCs w:val="32"/>
        </w:rPr>
        <w:t>AppQual</w:t>
      </w:r>
      <w:proofErr w:type="spellEnd"/>
      <w:r w:rsidRPr="008730D0">
        <w:rPr>
          <w:rFonts w:ascii="Verdana" w:hAnsi="Verdana"/>
          <w:color w:val="364395"/>
          <w:sz w:val="24"/>
          <w:szCs w:val="32"/>
        </w:rPr>
        <w:t xml:space="preserve"> just available on apple?</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It’s available from the App Store. </w:t>
      </w:r>
      <w:proofErr w:type="gramStart"/>
      <w:r w:rsidRPr="008730D0">
        <w:rPr>
          <w:rFonts w:ascii="Verdana" w:hAnsi="Verdana"/>
          <w:b/>
          <w:color w:val="364395"/>
          <w:sz w:val="24"/>
          <w:szCs w:val="32"/>
        </w:rPr>
        <w:t>and</w:t>
      </w:r>
      <w:proofErr w:type="gramEnd"/>
      <w:r w:rsidRPr="008730D0">
        <w:rPr>
          <w:rFonts w:ascii="Verdana" w:hAnsi="Verdana"/>
          <w:b/>
          <w:color w:val="364395"/>
          <w:sz w:val="24"/>
          <w:szCs w:val="32"/>
        </w:rPr>
        <w:t xml:space="preserve"> it will be available on Android </w:t>
      </w:r>
      <w:proofErr w:type="spellStart"/>
      <w:r w:rsidRPr="008730D0">
        <w:rPr>
          <w:rFonts w:ascii="Verdana" w:hAnsi="Verdana"/>
          <w:b/>
          <w:color w:val="364395"/>
          <w:sz w:val="24"/>
          <w:szCs w:val="32"/>
        </w:rPr>
        <w:t>mid November</w:t>
      </w:r>
      <w:proofErr w:type="spellEnd"/>
      <w:r w:rsidRPr="008730D0">
        <w:rPr>
          <w:rFonts w:ascii="Verdana" w:hAnsi="Verdana"/>
          <w:b/>
          <w:color w:val="364395"/>
          <w:sz w:val="24"/>
          <w:szCs w:val="32"/>
        </w:rPr>
        <w:t xml:space="preserve">.  </w:t>
      </w:r>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What is the cost of </w:t>
      </w:r>
      <w:proofErr w:type="spellStart"/>
      <w:r w:rsidRPr="008730D0">
        <w:rPr>
          <w:rFonts w:ascii="Verdana" w:hAnsi="Verdana"/>
          <w:color w:val="364395"/>
          <w:sz w:val="24"/>
          <w:szCs w:val="32"/>
        </w:rPr>
        <w:t>AppQual</w:t>
      </w:r>
      <w:proofErr w:type="spellEnd"/>
      <w:r w:rsidRPr="008730D0">
        <w:rPr>
          <w:rFonts w:ascii="Verdana" w:hAnsi="Verdana"/>
          <w:color w:val="364395"/>
          <w:sz w:val="24"/>
          <w:szCs w:val="32"/>
        </w:rPr>
        <w:t>?</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To register an individual learner the cost of </w:t>
      </w:r>
      <w:proofErr w:type="spellStart"/>
      <w:r w:rsidRPr="008730D0">
        <w:rPr>
          <w:rFonts w:ascii="Verdana" w:hAnsi="Verdana"/>
          <w:b/>
          <w:color w:val="364395"/>
          <w:sz w:val="24"/>
          <w:szCs w:val="32"/>
        </w:rPr>
        <w:t>AppQual</w:t>
      </w:r>
      <w:proofErr w:type="spellEnd"/>
      <w:r w:rsidRPr="008730D0">
        <w:rPr>
          <w:rFonts w:ascii="Verdana" w:hAnsi="Verdana"/>
          <w:b/>
          <w:color w:val="364395"/>
          <w:sz w:val="24"/>
          <w:szCs w:val="32"/>
        </w:rPr>
        <w:t xml:space="preserve"> is £35</w:t>
      </w:r>
      <w:r>
        <w:rPr>
          <w:rFonts w:ascii="Verdana" w:hAnsi="Verdana"/>
          <w:b/>
          <w:color w:val="364395"/>
          <w:sz w:val="24"/>
          <w:szCs w:val="32"/>
        </w:rPr>
        <w:t>.</w:t>
      </w:r>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I already use OneFile as an </w:t>
      </w:r>
      <w:proofErr w:type="spellStart"/>
      <w:proofErr w:type="gramStart"/>
      <w:r w:rsidRPr="008730D0">
        <w:rPr>
          <w:rFonts w:ascii="Verdana" w:hAnsi="Verdana"/>
          <w:color w:val="364395"/>
          <w:sz w:val="24"/>
          <w:szCs w:val="32"/>
        </w:rPr>
        <w:t>ePortfolio</w:t>
      </w:r>
      <w:proofErr w:type="spellEnd"/>
      <w:r w:rsidRPr="008730D0">
        <w:rPr>
          <w:rFonts w:ascii="Verdana" w:hAnsi="Verdana"/>
          <w:color w:val="364395"/>
          <w:sz w:val="24"/>
          <w:szCs w:val="32"/>
        </w:rPr>
        <w:t>,</w:t>
      </w:r>
      <w:proofErr w:type="gramEnd"/>
      <w:r w:rsidRPr="008730D0">
        <w:rPr>
          <w:rFonts w:ascii="Verdana" w:hAnsi="Verdana"/>
          <w:color w:val="364395"/>
          <w:sz w:val="24"/>
          <w:szCs w:val="32"/>
        </w:rPr>
        <w:t xml:space="preserve"> can this resource be used in conjunction?</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No unfortunately the </w:t>
      </w:r>
      <w:proofErr w:type="spellStart"/>
      <w:r w:rsidRPr="008730D0">
        <w:rPr>
          <w:rFonts w:ascii="Verdana" w:hAnsi="Verdana"/>
          <w:b/>
          <w:color w:val="364395"/>
          <w:sz w:val="24"/>
          <w:szCs w:val="32"/>
        </w:rPr>
        <w:t>AppQual</w:t>
      </w:r>
      <w:proofErr w:type="spellEnd"/>
      <w:r w:rsidRPr="008730D0">
        <w:rPr>
          <w:rFonts w:ascii="Verdana" w:hAnsi="Verdana"/>
          <w:b/>
          <w:color w:val="364395"/>
          <w:sz w:val="24"/>
          <w:szCs w:val="32"/>
        </w:rPr>
        <w:t xml:space="preserve"> system does not connect with or talk to other </w:t>
      </w:r>
      <w:proofErr w:type="gramStart"/>
      <w:r w:rsidRPr="008730D0">
        <w:rPr>
          <w:rFonts w:ascii="Verdana" w:hAnsi="Verdana"/>
          <w:b/>
          <w:color w:val="364395"/>
          <w:sz w:val="24"/>
          <w:szCs w:val="32"/>
        </w:rPr>
        <w:t>e-portfolio’s</w:t>
      </w:r>
      <w:proofErr w:type="gramEnd"/>
      <w:r w:rsidRPr="008730D0">
        <w:rPr>
          <w:rFonts w:ascii="Verdana" w:hAnsi="Verdana"/>
          <w:b/>
          <w:color w:val="364395"/>
          <w:sz w:val="24"/>
          <w:szCs w:val="32"/>
        </w:rPr>
        <w:t>.</w:t>
      </w:r>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Is this only available for Traineeships? Are there plans to roll out to Apprenticeships? </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We are currently piloting the use of </w:t>
      </w:r>
      <w:proofErr w:type="spellStart"/>
      <w:r w:rsidRPr="008730D0">
        <w:rPr>
          <w:rFonts w:ascii="Verdana" w:hAnsi="Verdana"/>
          <w:b/>
          <w:color w:val="364395"/>
          <w:sz w:val="24"/>
          <w:szCs w:val="32"/>
        </w:rPr>
        <w:t>AppQual</w:t>
      </w:r>
      <w:proofErr w:type="spellEnd"/>
      <w:r w:rsidRPr="008730D0">
        <w:rPr>
          <w:rFonts w:ascii="Verdana" w:hAnsi="Verdana"/>
          <w:b/>
          <w:color w:val="364395"/>
          <w:sz w:val="24"/>
          <w:szCs w:val="32"/>
        </w:rPr>
        <w:t xml:space="preserve"> in 4 Apprenticeship sectors.</w:t>
      </w:r>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Are the materials </w:t>
      </w:r>
      <w:proofErr w:type="spellStart"/>
      <w:r w:rsidRPr="008730D0">
        <w:rPr>
          <w:rFonts w:ascii="Verdana" w:hAnsi="Verdana"/>
          <w:color w:val="364395"/>
          <w:sz w:val="24"/>
          <w:szCs w:val="32"/>
        </w:rPr>
        <w:t>self marking</w:t>
      </w:r>
      <w:proofErr w:type="spellEnd"/>
      <w:r w:rsidRPr="008730D0">
        <w:rPr>
          <w:rFonts w:ascii="Verdana" w:hAnsi="Verdana"/>
          <w:color w:val="364395"/>
          <w:sz w:val="24"/>
          <w:szCs w:val="32"/>
        </w:rPr>
        <w:t xml:space="preserve"> or is there a large requirement for tutor marking time?</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Some of the activities are self -marking others require input from the tutor.</w:t>
      </w:r>
    </w:p>
    <w:p w:rsidR="008730D0" w:rsidRPr="008730D0" w:rsidRDefault="008730D0" w:rsidP="008730D0">
      <w:pPr>
        <w:ind w:left="-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Can this be used in conjunction with </w:t>
      </w:r>
      <w:proofErr w:type="spellStart"/>
      <w:r w:rsidRPr="008730D0">
        <w:rPr>
          <w:rFonts w:ascii="Verdana" w:hAnsi="Verdana"/>
          <w:color w:val="364395"/>
          <w:sz w:val="24"/>
          <w:szCs w:val="32"/>
        </w:rPr>
        <w:t>Facetime</w:t>
      </w:r>
      <w:proofErr w:type="spellEnd"/>
      <w:r w:rsidRPr="008730D0">
        <w:rPr>
          <w:rFonts w:ascii="Verdana" w:hAnsi="Verdana"/>
          <w:color w:val="364395"/>
          <w:sz w:val="24"/>
          <w:szCs w:val="32"/>
        </w:rPr>
        <w:t>/Skype?</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Yes</w:t>
      </w:r>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lastRenderedPageBreak/>
        <w:t>•</w:t>
      </w:r>
      <w:r w:rsidRPr="008730D0">
        <w:rPr>
          <w:rFonts w:ascii="Verdana" w:hAnsi="Verdana"/>
          <w:color w:val="364395"/>
          <w:sz w:val="24"/>
          <w:szCs w:val="32"/>
        </w:rPr>
        <w:tab/>
        <w:t>Is there an initial assessment and diagnostic assessment for the English and maths elements built in?</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Not currently but we hope to include this on the platform by January 2016</w:t>
      </w:r>
      <w:r>
        <w:rPr>
          <w:rFonts w:ascii="Verdana" w:hAnsi="Verdana"/>
          <w:b/>
          <w:color w:val="364395"/>
          <w:sz w:val="24"/>
          <w:szCs w:val="32"/>
        </w:rPr>
        <w:t>.</w:t>
      </w:r>
      <w:bookmarkStart w:id="0" w:name="_GoBack"/>
      <w:bookmarkEnd w:id="0"/>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Can </w:t>
      </w:r>
      <w:proofErr w:type="spellStart"/>
      <w:r w:rsidRPr="008730D0">
        <w:rPr>
          <w:rFonts w:ascii="Verdana" w:hAnsi="Verdana"/>
          <w:color w:val="364395"/>
          <w:sz w:val="24"/>
          <w:szCs w:val="32"/>
        </w:rPr>
        <w:t>AppQual</w:t>
      </w:r>
      <w:proofErr w:type="spellEnd"/>
      <w:r w:rsidRPr="008730D0">
        <w:rPr>
          <w:rFonts w:ascii="Verdana" w:hAnsi="Verdana"/>
          <w:color w:val="364395"/>
          <w:sz w:val="24"/>
          <w:szCs w:val="32"/>
        </w:rPr>
        <w:t xml:space="preserve"> carry out a gap analysis on criteria not covered by the learner?</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Yes. </w:t>
      </w:r>
      <w:proofErr w:type="gramStart"/>
      <w:r w:rsidRPr="008730D0">
        <w:rPr>
          <w:rFonts w:ascii="Verdana" w:hAnsi="Verdana"/>
          <w:b/>
          <w:color w:val="364395"/>
          <w:sz w:val="24"/>
          <w:szCs w:val="32"/>
        </w:rPr>
        <w:t>As part of assessment tool.</w:t>
      </w:r>
      <w:proofErr w:type="gramEnd"/>
      <w:r w:rsidRPr="008730D0">
        <w:rPr>
          <w:rFonts w:ascii="Verdana" w:hAnsi="Verdana"/>
          <w:b/>
          <w:color w:val="364395"/>
          <w:sz w:val="24"/>
          <w:szCs w:val="32"/>
        </w:rPr>
        <w:t xml:space="preserve"> The </w:t>
      </w:r>
      <w:proofErr w:type="spellStart"/>
      <w:r w:rsidRPr="008730D0">
        <w:rPr>
          <w:rFonts w:ascii="Verdana" w:hAnsi="Verdana"/>
          <w:b/>
          <w:color w:val="364395"/>
          <w:sz w:val="24"/>
          <w:szCs w:val="32"/>
        </w:rPr>
        <w:t>AppQual</w:t>
      </w:r>
      <w:proofErr w:type="spellEnd"/>
      <w:r w:rsidRPr="008730D0">
        <w:rPr>
          <w:rFonts w:ascii="Verdana" w:hAnsi="Verdana"/>
          <w:b/>
          <w:color w:val="364395"/>
          <w:sz w:val="24"/>
          <w:szCs w:val="32"/>
        </w:rPr>
        <w:t xml:space="preserve"> platform gives feedback on what the learner get right (</w:t>
      </w:r>
      <w:proofErr w:type="spellStart"/>
      <w:r w:rsidRPr="008730D0">
        <w:rPr>
          <w:rFonts w:ascii="Verdana" w:hAnsi="Verdana"/>
          <w:b/>
          <w:color w:val="364395"/>
          <w:sz w:val="24"/>
          <w:szCs w:val="32"/>
        </w:rPr>
        <w:t>activities</w:t>
      </w:r>
      <w:proofErr w:type="gramStart"/>
      <w:r w:rsidRPr="008730D0">
        <w:rPr>
          <w:rFonts w:ascii="Verdana" w:hAnsi="Verdana"/>
          <w:b/>
          <w:color w:val="364395"/>
          <w:sz w:val="24"/>
          <w:szCs w:val="32"/>
        </w:rPr>
        <w:t>,multiple</w:t>
      </w:r>
      <w:proofErr w:type="spellEnd"/>
      <w:proofErr w:type="gramEnd"/>
      <w:r w:rsidRPr="008730D0">
        <w:rPr>
          <w:rFonts w:ascii="Verdana" w:hAnsi="Verdana"/>
          <w:b/>
          <w:color w:val="364395"/>
          <w:sz w:val="24"/>
          <w:szCs w:val="32"/>
        </w:rPr>
        <w:t xml:space="preserve">-choice </w:t>
      </w:r>
      <w:proofErr w:type="spellStart"/>
      <w:r w:rsidRPr="008730D0">
        <w:rPr>
          <w:rFonts w:ascii="Verdana" w:hAnsi="Verdana"/>
          <w:b/>
          <w:color w:val="364395"/>
          <w:sz w:val="24"/>
          <w:szCs w:val="32"/>
        </w:rPr>
        <w:t>questions,etc</w:t>
      </w:r>
      <w:proofErr w:type="spellEnd"/>
      <w:r w:rsidRPr="008730D0">
        <w:rPr>
          <w:rFonts w:ascii="Verdana" w:hAnsi="Verdana"/>
          <w:b/>
          <w:color w:val="364395"/>
          <w:sz w:val="24"/>
          <w:szCs w:val="32"/>
        </w:rPr>
        <w:t>..) and also what the learner get wrong. This is identified within each learner profile, as a percentage per unit, per learning outcome, per element of that learning outcome to really identify the gaps accurately. The tutor can then create lesson plan objectives tailored for that leaners needs, from the Assessment Tool with the resources of video demonstrations, images, and pages from the unit workbooks, all stored in the Tutor dashboard.</w:t>
      </w:r>
    </w:p>
    <w:p w:rsidR="008730D0" w:rsidRPr="008730D0" w:rsidRDefault="008730D0" w:rsidP="008730D0">
      <w:pPr>
        <w:ind w:hanging="567"/>
        <w:rPr>
          <w:rFonts w:ascii="Verdana" w:hAnsi="Verdana"/>
          <w:color w:val="364395"/>
          <w:sz w:val="24"/>
          <w:szCs w:val="32"/>
        </w:rPr>
      </w:pPr>
      <w:r w:rsidRPr="008730D0">
        <w:rPr>
          <w:rFonts w:ascii="Verdana" w:hAnsi="Verdana"/>
          <w:color w:val="364395"/>
          <w:sz w:val="24"/>
          <w:szCs w:val="32"/>
        </w:rPr>
        <w:t>•</w:t>
      </w:r>
      <w:r w:rsidRPr="008730D0">
        <w:rPr>
          <w:rFonts w:ascii="Verdana" w:hAnsi="Verdana"/>
          <w:color w:val="364395"/>
          <w:sz w:val="24"/>
          <w:szCs w:val="32"/>
        </w:rPr>
        <w:tab/>
        <w:t xml:space="preserve">Do you capture any learner information through </w:t>
      </w:r>
      <w:proofErr w:type="spellStart"/>
      <w:r w:rsidRPr="008730D0">
        <w:rPr>
          <w:rFonts w:ascii="Verdana" w:hAnsi="Verdana"/>
          <w:color w:val="364395"/>
          <w:sz w:val="24"/>
          <w:szCs w:val="32"/>
        </w:rPr>
        <w:t>AppQual</w:t>
      </w:r>
      <w:proofErr w:type="spellEnd"/>
      <w:r w:rsidRPr="008730D0">
        <w:rPr>
          <w:rFonts w:ascii="Verdana" w:hAnsi="Verdana"/>
          <w:color w:val="364395"/>
          <w:sz w:val="24"/>
          <w:szCs w:val="32"/>
        </w:rPr>
        <w:t xml:space="preserve"> that is retained or used by Pearson?</w:t>
      </w:r>
    </w:p>
    <w:p w:rsidR="008730D0" w:rsidRPr="008730D0" w:rsidRDefault="008730D0" w:rsidP="008730D0">
      <w:pPr>
        <w:rPr>
          <w:rFonts w:ascii="Verdana" w:hAnsi="Verdana"/>
          <w:b/>
          <w:color w:val="364395"/>
          <w:sz w:val="24"/>
          <w:szCs w:val="32"/>
        </w:rPr>
      </w:pPr>
      <w:r w:rsidRPr="008730D0">
        <w:rPr>
          <w:rFonts w:ascii="Verdana" w:hAnsi="Verdana"/>
          <w:b/>
          <w:color w:val="364395"/>
          <w:sz w:val="24"/>
          <w:szCs w:val="32"/>
        </w:rPr>
        <w:t xml:space="preserve">No - Pearson is governed by data </w:t>
      </w:r>
      <w:proofErr w:type="gramStart"/>
      <w:r w:rsidRPr="008730D0">
        <w:rPr>
          <w:rFonts w:ascii="Verdana" w:hAnsi="Verdana"/>
          <w:b/>
          <w:color w:val="364395"/>
          <w:sz w:val="24"/>
          <w:szCs w:val="32"/>
        </w:rPr>
        <w:t>protection laws which stipulates</w:t>
      </w:r>
      <w:proofErr w:type="gramEnd"/>
      <w:r w:rsidRPr="008730D0">
        <w:rPr>
          <w:rFonts w:ascii="Verdana" w:hAnsi="Verdana"/>
          <w:b/>
          <w:color w:val="364395"/>
          <w:sz w:val="24"/>
          <w:szCs w:val="32"/>
        </w:rPr>
        <w:t>:</w:t>
      </w:r>
    </w:p>
    <w:p w:rsidR="008730D0" w:rsidRPr="008730D0" w:rsidRDefault="008730D0" w:rsidP="008730D0">
      <w:pPr>
        <w:rPr>
          <w:rFonts w:ascii="Verdana" w:hAnsi="Verdana"/>
          <w:b/>
          <w:i/>
          <w:color w:val="364395"/>
          <w:sz w:val="24"/>
          <w:szCs w:val="32"/>
        </w:rPr>
      </w:pPr>
      <w:proofErr w:type="spellStart"/>
      <w:r w:rsidRPr="008730D0">
        <w:rPr>
          <w:rFonts w:ascii="Verdana" w:hAnsi="Verdana"/>
          <w:b/>
          <w:i/>
          <w:color w:val="364395"/>
          <w:sz w:val="24"/>
          <w:szCs w:val="32"/>
        </w:rPr>
        <w:t>AppQual</w:t>
      </w:r>
      <w:proofErr w:type="spellEnd"/>
      <w:r w:rsidRPr="008730D0">
        <w:rPr>
          <w:rFonts w:ascii="Verdana" w:hAnsi="Verdana"/>
          <w:b/>
          <w:i/>
          <w:color w:val="364395"/>
          <w:sz w:val="24"/>
          <w:szCs w:val="32"/>
        </w:rPr>
        <w:t xml:space="preserve"> Ltd shall provide Pearson access [to the </w:t>
      </w:r>
      <w:proofErr w:type="spellStart"/>
      <w:r w:rsidRPr="008730D0">
        <w:rPr>
          <w:rFonts w:ascii="Verdana" w:hAnsi="Verdana"/>
          <w:b/>
          <w:i/>
          <w:color w:val="364395"/>
          <w:sz w:val="24"/>
          <w:szCs w:val="32"/>
        </w:rPr>
        <w:t>AppQual</w:t>
      </w:r>
      <w:proofErr w:type="spellEnd"/>
      <w:r w:rsidRPr="008730D0">
        <w:rPr>
          <w:rFonts w:ascii="Verdana" w:hAnsi="Verdana"/>
          <w:b/>
          <w:i/>
          <w:color w:val="364395"/>
          <w:sz w:val="24"/>
          <w:szCs w:val="32"/>
        </w:rPr>
        <w:t xml:space="preserve"> Product dashboard] comprising anonymised user data only.  </w:t>
      </w:r>
      <w:proofErr w:type="spellStart"/>
      <w:r w:rsidRPr="008730D0">
        <w:rPr>
          <w:rFonts w:ascii="Verdana" w:hAnsi="Verdana"/>
          <w:b/>
          <w:i/>
          <w:color w:val="364395"/>
          <w:sz w:val="24"/>
          <w:szCs w:val="32"/>
        </w:rPr>
        <w:t>AppQual</w:t>
      </w:r>
      <w:proofErr w:type="spellEnd"/>
      <w:r w:rsidRPr="008730D0">
        <w:rPr>
          <w:rFonts w:ascii="Verdana" w:hAnsi="Verdana"/>
          <w:b/>
          <w:i/>
          <w:color w:val="364395"/>
          <w:sz w:val="24"/>
          <w:szCs w:val="32"/>
        </w:rPr>
        <w:t xml:space="preserve"> Ltd acknowledges and undertakes that it will not transfer or give Pearson access to any data or information from which an individual could be identified</w:t>
      </w:r>
      <w:r w:rsidRPr="008730D0">
        <w:rPr>
          <w:rFonts w:ascii="Verdana" w:hAnsi="Verdana"/>
          <w:b/>
          <w:i/>
          <w:color w:val="364395"/>
          <w:sz w:val="24"/>
          <w:szCs w:val="32"/>
        </w:rPr>
        <w:t>.</w:t>
      </w:r>
    </w:p>
    <w:p w:rsidR="008730D0" w:rsidRPr="008730D0" w:rsidRDefault="008730D0" w:rsidP="008730D0">
      <w:pPr>
        <w:ind w:left="-567"/>
        <w:rPr>
          <w:rFonts w:ascii="Verdana" w:hAnsi="Verdana"/>
          <w:color w:val="364395"/>
          <w:sz w:val="24"/>
          <w:szCs w:val="32"/>
        </w:rPr>
      </w:pPr>
    </w:p>
    <w:p w:rsidR="008730D0" w:rsidRPr="008730D0" w:rsidRDefault="008730D0" w:rsidP="008730D0">
      <w:pPr>
        <w:ind w:left="-567"/>
        <w:rPr>
          <w:rFonts w:ascii="Verdana" w:hAnsi="Verdana"/>
          <w:color w:val="364395"/>
          <w:sz w:val="24"/>
          <w:szCs w:val="32"/>
        </w:rPr>
      </w:pPr>
    </w:p>
    <w:p w:rsidR="00307229" w:rsidRPr="008730D0" w:rsidRDefault="00307229">
      <w:pPr>
        <w:rPr>
          <w:rFonts w:ascii="Verdana" w:hAnsi="Verdana"/>
        </w:rPr>
      </w:pPr>
    </w:p>
    <w:sectPr w:rsidR="00307229" w:rsidRPr="008730D0" w:rsidSect="006D5135">
      <w:headerReference w:type="default" r:id="rId8"/>
      <w:footerReference w:type="default" r:id="rId9"/>
      <w:pgSz w:w="11906" w:h="16838"/>
      <w:pgMar w:top="1440" w:right="1440" w:bottom="1440" w:left="1440" w:header="708"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AF6" w:rsidRDefault="00533AF6" w:rsidP="00533AF6">
      <w:pPr>
        <w:spacing w:after="0" w:line="240" w:lineRule="auto"/>
      </w:pPr>
      <w:r>
        <w:separator/>
      </w:r>
    </w:p>
  </w:endnote>
  <w:endnote w:type="continuationSeparator" w:id="0">
    <w:p w:rsidR="00533AF6" w:rsidRDefault="00533AF6" w:rsidP="0053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788204175"/>
      <w:docPartObj>
        <w:docPartGallery w:val="Page Numbers (Bottom of Page)"/>
        <w:docPartUnique/>
      </w:docPartObj>
    </w:sdtPr>
    <w:sdtEndPr/>
    <w:sdtContent>
      <w:sdt>
        <w:sdtPr>
          <w:rPr>
            <w:rFonts w:ascii="Verdana" w:hAnsi="Verdana"/>
            <w:sz w:val="20"/>
            <w:szCs w:val="20"/>
          </w:rPr>
          <w:id w:val="860082579"/>
          <w:docPartObj>
            <w:docPartGallery w:val="Page Numbers (Top of Page)"/>
            <w:docPartUnique/>
          </w:docPartObj>
        </w:sdtPr>
        <w:sdtEndPr/>
        <w:sdtContent>
          <w:p w:rsidR="006D5135" w:rsidRPr="00625E40" w:rsidRDefault="006D5135" w:rsidP="006D5135">
            <w:pPr>
              <w:pStyle w:val="Footer"/>
              <w:tabs>
                <w:tab w:val="clear" w:pos="9026"/>
                <w:tab w:val="right" w:pos="8789"/>
              </w:tabs>
              <w:ind w:right="-897"/>
              <w:jc w:val="right"/>
              <w:rPr>
                <w:rFonts w:ascii="Verdana" w:hAnsi="Verdana"/>
                <w:sz w:val="20"/>
                <w:szCs w:val="20"/>
              </w:rPr>
            </w:pPr>
            <w:r w:rsidRPr="00625E40">
              <w:rPr>
                <w:rFonts w:ascii="Verdana" w:hAnsi="Verdana"/>
                <w:sz w:val="20"/>
                <w:szCs w:val="20"/>
              </w:rPr>
              <w:t xml:space="preserve">Page </w:t>
            </w:r>
            <w:r w:rsidRPr="00625E40">
              <w:rPr>
                <w:rFonts w:ascii="Verdana" w:hAnsi="Verdana"/>
                <w:bCs/>
                <w:sz w:val="20"/>
                <w:szCs w:val="20"/>
              </w:rPr>
              <w:fldChar w:fldCharType="begin"/>
            </w:r>
            <w:r w:rsidRPr="00625E40">
              <w:rPr>
                <w:rFonts w:ascii="Verdana" w:hAnsi="Verdana"/>
                <w:bCs/>
                <w:sz w:val="20"/>
                <w:szCs w:val="20"/>
              </w:rPr>
              <w:instrText xml:space="preserve"> PAGE </w:instrText>
            </w:r>
            <w:r w:rsidRPr="00625E40">
              <w:rPr>
                <w:rFonts w:ascii="Verdana" w:hAnsi="Verdana"/>
                <w:bCs/>
                <w:sz w:val="20"/>
                <w:szCs w:val="20"/>
              </w:rPr>
              <w:fldChar w:fldCharType="separate"/>
            </w:r>
            <w:r w:rsidR="008730D0">
              <w:rPr>
                <w:rFonts w:ascii="Verdana" w:hAnsi="Verdana"/>
                <w:bCs/>
                <w:noProof/>
                <w:sz w:val="20"/>
                <w:szCs w:val="20"/>
              </w:rPr>
              <w:t>1</w:t>
            </w:r>
            <w:r w:rsidRPr="00625E40">
              <w:rPr>
                <w:rFonts w:ascii="Verdana" w:hAnsi="Verdana"/>
                <w:bCs/>
                <w:sz w:val="20"/>
                <w:szCs w:val="20"/>
              </w:rPr>
              <w:fldChar w:fldCharType="end"/>
            </w:r>
            <w:r w:rsidRPr="00625E40">
              <w:rPr>
                <w:rFonts w:ascii="Verdana" w:hAnsi="Verdana"/>
                <w:sz w:val="20"/>
                <w:szCs w:val="20"/>
              </w:rPr>
              <w:t xml:space="preserve"> of </w:t>
            </w:r>
            <w:r w:rsidRPr="00625E40">
              <w:rPr>
                <w:rFonts w:ascii="Verdana" w:hAnsi="Verdana"/>
                <w:bCs/>
                <w:sz w:val="20"/>
                <w:szCs w:val="20"/>
              </w:rPr>
              <w:fldChar w:fldCharType="begin"/>
            </w:r>
            <w:r w:rsidRPr="00625E40">
              <w:rPr>
                <w:rFonts w:ascii="Verdana" w:hAnsi="Verdana"/>
                <w:bCs/>
                <w:sz w:val="20"/>
                <w:szCs w:val="20"/>
              </w:rPr>
              <w:instrText xml:space="preserve"> NUMPAGES  </w:instrText>
            </w:r>
            <w:r w:rsidRPr="00625E40">
              <w:rPr>
                <w:rFonts w:ascii="Verdana" w:hAnsi="Verdana"/>
                <w:bCs/>
                <w:sz w:val="20"/>
                <w:szCs w:val="20"/>
              </w:rPr>
              <w:fldChar w:fldCharType="separate"/>
            </w:r>
            <w:r w:rsidR="008730D0">
              <w:rPr>
                <w:rFonts w:ascii="Verdana" w:hAnsi="Verdana"/>
                <w:bCs/>
                <w:noProof/>
                <w:sz w:val="20"/>
                <w:szCs w:val="20"/>
              </w:rPr>
              <w:t>3</w:t>
            </w:r>
            <w:r w:rsidRPr="00625E40">
              <w:rPr>
                <w:rFonts w:ascii="Verdana" w:hAnsi="Verdana"/>
                <w:bCs/>
                <w:sz w:val="20"/>
                <w:szCs w:val="20"/>
              </w:rPr>
              <w:fldChar w:fldCharType="end"/>
            </w:r>
          </w:p>
        </w:sdtContent>
      </w:sdt>
    </w:sdtContent>
  </w:sdt>
  <w:p w:rsidR="00533AF6" w:rsidRDefault="0053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AF6" w:rsidRDefault="00533AF6" w:rsidP="00533AF6">
      <w:pPr>
        <w:spacing w:after="0" w:line="240" w:lineRule="auto"/>
      </w:pPr>
      <w:r>
        <w:separator/>
      </w:r>
    </w:p>
  </w:footnote>
  <w:footnote w:type="continuationSeparator" w:id="0">
    <w:p w:rsidR="00533AF6" w:rsidRDefault="00533AF6" w:rsidP="00533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AF6" w:rsidRDefault="00533AF6">
    <w:pPr>
      <w:pStyle w:val="Header"/>
    </w:pPr>
    <w:r>
      <w:rPr>
        <w:noProof/>
        <w:lang w:eastAsia="en-GB"/>
      </w:rPr>
      <w:drawing>
        <wp:anchor distT="0" distB="0" distL="114300" distR="114300" simplePos="0" relativeHeight="251658240" behindDoc="0" locked="0" layoutInCell="1" allowOverlap="1" wp14:anchorId="38EAC12C" wp14:editId="21017679">
          <wp:simplePos x="0" y="0"/>
          <wp:positionH relativeFrom="column">
            <wp:posOffset>-923925</wp:posOffset>
          </wp:positionH>
          <wp:positionV relativeFrom="paragraph">
            <wp:posOffset>-449580</wp:posOffset>
          </wp:positionV>
          <wp:extent cx="7581614" cy="50482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_Bar_Top_A4-portrait_RGB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614" cy="504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26BCB"/>
    <w:multiLevelType w:val="hybridMultilevel"/>
    <w:tmpl w:val="AA34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o:colormru v:ext="edit" colors="#fbf5ea"/>
      <o:colormenu v:ext="edit" fillcolor="#fbf5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F6"/>
    <w:rsid w:val="00307229"/>
    <w:rsid w:val="00533AF6"/>
    <w:rsid w:val="00625E40"/>
    <w:rsid w:val="006D5135"/>
    <w:rsid w:val="008730D0"/>
    <w:rsid w:val="00D53CC1"/>
    <w:rsid w:val="00E94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bf5ea"/>
      <o:colormenu v:ext="edit" fillcolor="#fbf5ea"/>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AF6"/>
  </w:style>
  <w:style w:type="paragraph" w:styleId="Footer">
    <w:name w:val="footer"/>
    <w:basedOn w:val="Normal"/>
    <w:link w:val="FooterChar"/>
    <w:uiPriority w:val="99"/>
    <w:unhideWhenUsed/>
    <w:rsid w:val="00533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AF6"/>
  </w:style>
  <w:style w:type="paragraph" w:styleId="BalloonText">
    <w:name w:val="Balloon Text"/>
    <w:basedOn w:val="Normal"/>
    <w:link w:val="BalloonTextChar"/>
    <w:uiPriority w:val="99"/>
    <w:semiHidden/>
    <w:unhideWhenUsed/>
    <w:rsid w:val="00533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F6"/>
    <w:rPr>
      <w:rFonts w:ascii="Tahoma" w:hAnsi="Tahoma" w:cs="Tahoma"/>
      <w:sz w:val="16"/>
      <w:szCs w:val="16"/>
    </w:rPr>
  </w:style>
  <w:style w:type="table" w:styleId="TableGrid">
    <w:name w:val="Table Grid"/>
    <w:basedOn w:val="TableNormal"/>
    <w:uiPriority w:val="59"/>
    <w:rsid w:val="00E9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0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AF6"/>
  </w:style>
  <w:style w:type="paragraph" w:styleId="Footer">
    <w:name w:val="footer"/>
    <w:basedOn w:val="Normal"/>
    <w:link w:val="FooterChar"/>
    <w:uiPriority w:val="99"/>
    <w:unhideWhenUsed/>
    <w:rsid w:val="00533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AF6"/>
  </w:style>
  <w:style w:type="paragraph" w:styleId="BalloonText">
    <w:name w:val="Balloon Text"/>
    <w:basedOn w:val="Normal"/>
    <w:link w:val="BalloonTextChar"/>
    <w:uiPriority w:val="99"/>
    <w:semiHidden/>
    <w:unhideWhenUsed/>
    <w:rsid w:val="00533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F6"/>
    <w:rPr>
      <w:rFonts w:ascii="Tahoma" w:hAnsi="Tahoma" w:cs="Tahoma"/>
      <w:sz w:val="16"/>
      <w:szCs w:val="16"/>
    </w:rPr>
  </w:style>
  <w:style w:type="table" w:styleId="TableGrid">
    <w:name w:val="Table Grid"/>
    <w:basedOn w:val="TableNormal"/>
    <w:uiPriority w:val="59"/>
    <w:rsid w:val="00E9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ulockde</dc:creator>
  <cp:lastModifiedBy>Stallard, Claire</cp:lastModifiedBy>
  <cp:revision>2</cp:revision>
  <dcterms:created xsi:type="dcterms:W3CDTF">2015-10-22T15:01:00Z</dcterms:created>
  <dcterms:modified xsi:type="dcterms:W3CDTF">2015-10-22T15:01:00Z</dcterms:modified>
</cp:coreProperties>
</file>