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A574B" w14:textId="71512B09" w:rsidR="09CBEC64" w:rsidRPr="00B970E3" w:rsidRDefault="09CBEC64" w:rsidP="09CBEC64">
      <w:pPr>
        <w:rPr>
          <w:rFonts w:ascii="Trebuchet MS" w:hAnsi="Trebuchet MS"/>
          <w:b/>
          <w:bCs/>
        </w:rPr>
      </w:pPr>
      <w:r w:rsidRPr="00B970E3">
        <w:rPr>
          <w:rFonts w:ascii="Trebuchet MS" w:hAnsi="Trebuchet MS"/>
          <w:b/>
          <w:bCs/>
        </w:rPr>
        <w:t>Task 1. Legal Services</w:t>
      </w:r>
    </w:p>
    <w:p w14:paraId="14021934" w14:textId="2C538419" w:rsidR="00965ED8" w:rsidRPr="00B970E3" w:rsidRDefault="00965ED8" w:rsidP="00965ED8">
      <w:pPr>
        <w:rPr>
          <w:rFonts w:ascii="Trebuchet MS" w:hAnsi="Trebuchet MS"/>
          <w:b/>
          <w:bCs/>
        </w:rPr>
      </w:pPr>
      <w:r w:rsidRPr="00B970E3">
        <w:rPr>
          <w:rFonts w:ascii="Trebuchet MS" w:hAnsi="Trebuchet MS"/>
          <w:b/>
          <w:bCs/>
        </w:rPr>
        <w:t>Resource A</w:t>
      </w:r>
      <w:r w:rsidR="00747E99" w:rsidRPr="00B970E3">
        <w:rPr>
          <w:rFonts w:ascii="Trebuchet MS" w:hAnsi="Trebuchet MS"/>
          <w:b/>
          <w:bCs/>
        </w:rPr>
        <w:t xml:space="preserve"> </w:t>
      </w:r>
    </w:p>
    <w:p w14:paraId="5E6AEB72" w14:textId="651EFBD2" w:rsidR="00FE56B0" w:rsidRPr="00B970E3" w:rsidRDefault="00965ED8" w:rsidP="00965ED8">
      <w:pPr>
        <w:rPr>
          <w:rFonts w:ascii="Trebuchet MS" w:hAnsi="Trebuchet MS"/>
        </w:rPr>
      </w:pPr>
      <w:r w:rsidRPr="00B970E3">
        <w:rPr>
          <w:rFonts w:ascii="Trebuchet MS" w:hAnsi="Trebuchet MS"/>
        </w:rPr>
        <w:t xml:space="preserve">Breach of contract is where one, or both of the parties to a contract fail to perform their contractual obligations, either partially or fully. </w:t>
      </w:r>
      <w:r w:rsidR="0051223D" w:rsidRPr="00B970E3">
        <w:rPr>
          <w:rFonts w:ascii="Trebuchet MS" w:hAnsi="Trebuchet MS"/>
        </w:rPr>
        <w:t xml:space="preserve">Remedies for breach of contract can be legal, equitable or </w:t>
      </w:r>
      <w:r w:rsidR="00FE56B0" w:rsidRPr="00B970E3">
        <w:rPr>
          <w:rFonts w:ascii="Trebuchet MS" w:hAnsi="Trebuchet MS"/>
        </w:rPr>
        <w:t xml:space="preserve">under a specific statute. Legal remedies are </w:t>
      </w:r>
      <w:r w:rsidR="006716AB" w:rsidRPr="00B970E3">
        <w:rPr>
          <w:rFonts w:ascii="Trebuchet MS" w:hAnsi="Trebuchet MS"/>
        </w:rPr>
        <w:t>available for breach of contract “as of right” and can include repudiation or damages. Equitable remedies on the other hand are discretionary</w:t>
      </w:r>
      <w:r w:rsidR="005F7CC3" w:rsidRPr="00B970E3">
        <w:rPr>
          <w:rFonts w:ascii="Trebuchet MS" w:hAnsi="Trebuchet MS"/>
        </w:rPr>
        <w:t xml:space="preserve"> </w:t>
      </w:r>
      <w:r w:rsidR="00A00C05" w:rsidRPr="00B970E3">
        <w:rPr>
          <w:rFonts w:ascii="Trebuchet MS" w:hAnsi="Trebuchet MS"/>
        </w:rPr>
        <w:t>and are only available where damages would not be appropriate. They</w:t>
      </w:r>
      <w:r w:rsidR="005F7CC3" w:rsidRPr="00B970E3">
        <w:rPr>
          <w:rFonts w:ascii="Trebuchet MS" w:hAnsi="Trebuchet MS"/>
        </w:rPr>
        <w:t xml:space="preserve"> can take the form of specific performance </w:t>
      </w:r>
      <w:r w:rsidR="00763520" w:rsidRPr="00B970E3">
        <w:rPr>
          <w:rFonts w:ascii="Trebuchet MS" w:hAnsi="Trebuchet MS"/>
        </w:rPr>
        <w:t xml:space="preserve">which </w:t>
      </w:r>
      <w:r w:rsidR="00A00C05" w:rsidRPr="00B970E3">
        <w:rPr>
          <w:rFonts w:ascii="Trebuchet MS" w:hAnsi="Trebuchet MS"/>
        </w:rPr>
        <w:t>orders</w:t>
      </w:r>
      <w:r w:rsidR="004D687C" w:rsidRPr="00B970E3">
        <w:rPr>
          <w:rFonts w:ascii="Trebuchet MS" w:hAnsi="Trebuchet MS"/>
        </w:rPr>
        <w:t xml:space="preserve"> one of the parties to perform their obligations, or rescission which allows a party to cancel the contract, but only where there has been a misrepresentation. </w:t>
      </w:r>
    </w:p>
    <w:p w14:paraId="456C59CB" w14:textId="469914C1" w:rsidR="00263513" w:rsidRPr="00B970E3" w:rsidRDefault="00965ED8" w:rsidP="00965ED8">
      <w:pPr>
        <w:rPr>
          <w:rFonts w:ascii="Trebuchet MS" w:hAnsi="Trebuchet MS"/>
        </w:rPr>
      </w:pPr>
      <w:r w:rsidRPr="00B970E3">
        <w:rPr>
          <w:rFonts w:ascii="Trebuchet MS" w:hAnsi="Trebuchet MS"/>
        </w:rPr>
        <w:t>One of the main remedies for breach of contract is an award of damages. In UK law,</w:t>
      </w:r>
      <w:r w:rsidR="00263513" w:rsidRPr="00B970E3">
        <w:rPr>
          <w:rFonts w:ascii="Trebuchet MS" w:hAnsi="Trebuchet MS"/>
        </w:rPr>
        <w:t xml:space="preserve"> there is no concept of “punitive” damages. This means that compensation will only reflect the actual loss you have incurred as opposed to punishing the wrongdoing for breaching their contract.</w:t>
      </w:r>
      <w:r w:rsidR="00CC0628" w:rsidRPr="00B970E3">
        <w:rPr>
          <w:rFonts w:ascii="Trebuchet MS" w:hAnsi="Trebuchet MS"/>
        </w:rPr>
        <w:t xml:space="preserve"> Lord Atkinson in </w:t>
      </w:r>
      <w:r w:rsidR="00CC0628" w:rsidRPr="00B970E3">
        <w:rPr>
          <w:rFonts w:ascii="Trebuchet MS" w:hAnsi="Trebuchet MS"/>
          <w:i/>
          <w:iCs/>
        </w:rPr>
        <w:t xml:space="preserve">Addis v Gramophone </w:t>
      </w:r>
      <w:r w:rsidR="00CC0628" w:rsidRPr="00B970E3">
        <w:rPr>
          <w:rFonts w:ascii="Trebuchet MS" w:hAnsi="Trebuchet MS"/>
        </w:rPr>
        <w:t xml:space="preserve">[1909] AC 488 explained that a claimant “is to be paid adequate compensation in money for the loss of that which he would have received had his contract been kept and no more”. </w:t>
      </w:r>
      <w:r w:rsidR="00263513" w:rsidRPr="00B970E3">
        <w:rPr>
          <w:rFonts w:ascii="Trebuchet MS" w:hAnsi="Trebuchet MS"/>
        </w:rPr>
        <w:t xml:space="preserve"> As such, damages are awarded to compensate the “victim” of the breach of contract for their loss.</w:t>
      </w:r>
      <w:r w:rsidR="00855F40" w:rsidRPr="00B970E3">
        <w:rPr>
          <w:rFonts w:ascii="Trebuchet MS" w:hAnsi="Trebuchet MS"/>
        </w:rPr>
        <w:t xml:space="preserve"> This is based on the Latin maxim </w:t>
      </w:r>
      <w:r w:rsidR="00855F40" w:rsidRPr="00B970E3">
        <w:rPr>
          <w:rFonts w:ascii="Trebuchet MS" w:hAnsi="Trebuchet MS"/>
          <w:i/>
          <w:iCs/>
        </w:rPr>
        <w:t>res</w:t>
      </w:r>
      <w:r w:rsidR="003A420F" w:rsidRPr="00B970E3">
        <w:rPr>
          <w:rFonts w:ascii="Trebuchet MS" w:hAnsi="Trebuchet MS"/>
          <w:i/>
          <w:iCs/>
        </w:rPr>
        <w:t xml:space="preserve">titutio </w:t>
      </w:r>
      <w:r w:rsidR="0044203E" w:rsidRPr="00B970E3">
        <w:rPr>
          <w:rFonts w:ascii="Trebuchet MS" w:hAnsi="Trebuchet MS"/>
          <w:i/>
          <w:iCs/>
        </w:rPr>
        <w:t>in integrum</w:t>
      </w:r>
      <w:r w:rsidR="0044203E" w:rsidRPr="00B970E3">
        <w:rPr>
          <w:rFonts w:ascii="Trebuchet MS" w:hAnsi="Trebuchet MS"/>
        </w:rPr>
        <w:t xml:space="preserve">, which translates into “restoration </w:t>
      </w:r>
      <w:r w:rsidR="000A7763" w:rsidRPr="00B970E3">
        <w:rPr>
          <w:rFonts w:ascii="Trebuchet MS" w:hAnsi="Trebuchet MS"/>
        </w:rPr>
        <w:t xml:space="preserve">to original condition”. </w:t>
      </w:r>
    </w:p>
    <w:p w14:paraId="6F2C0190" w14:textId="08E5AB19" w:rsidR="00FA39F9" w:rsidRPr="00B970E3" w:rsidRDefault="00E42685" w:rsidP="00965ED8">
      <w:pPr>
        <w:rPr>
          <w:rFonts w:ascii="Trebuchet MS" w:hAnsi="Trebuchet MS"/>
        </w:rPr>
      </w:pPr>
      <w:r w:rsidRPr="00B970E3">
        <w:rPr>
          <w:rFonts w:ascii="Trebuchet MS" w:hAnsi="Trebuchet MS"/>
        </w:rPr>
        <w:t xml:space="preserve">The case of </w:t>
      </w:r>
      <w:r w:rsidRPr="00B970E3">
        <w:rPr>
          <w:rFonts w:ascii="Trebuchet MS" w:hAnsi="Trebuchet MS"/>
          <w:i/>
          <w:iCs/>
        </w:rPr>
        <w:t>Robinson v Ha</w:t>
      </w:r>
      <w:r w:rsidR="009642BE" w:rsidRPr="00B970E3">
        <w:rPr>
          <w:rFonts w:ascii="Trebuchet MS" w:hAnsi="Trebuchet MS"/>
          <w:i/>
          <w:iCs/>
        </w:rPr>
        <w:t>rm</w:t>
      </w:r>
      <w:r w:rsidRPr="00B970E3">
        <w:rPr>
          <w:rFonts w:ascii="Trebuchet MS" w:hAnsi="Trebuchet MS"/>
          <w:i/>
          <w:iCs/>
        </w:rPr>
        <w:t>an</w:t>
      </w:r>
      <w:r w:rsidRPr="00B970E3">
        <w:rPr>
          <w:rFonts w:ascii="Trebuchet MS" w:hAnsi="Trebuchet MS"/>
        </w:rPr>
        <w:t xml:space="preserve"> (1848) </w:t>
      </w:r>
      <w:r w:rsidR="00755964" w:rsidRPr="00B970E3">
        <w:rPr>
          <w:rFonts w:ascii="Trebuchet MS" w:hAnsi="Trebuchet MS"/>
        </w:rPr>
        <w:t xml:space="preserve">1 Ex 850 </w:t>
      </w:r>
      <w:r w:rsidRPr="00B970E3">
        <w:rPr>
          <w:rFonts w:ascii="Trebuchet MS" w:hAnsi="Trebuchet MS"/>
        </w:rPr>
        <w:t xml:space="preserve">illustrates how damages in contract law are compensatory in their nature. In that case, there had been an agreement between Mr Robinson and Mr Harman that Mr Robison could have a </w:t>
      </w:r>
      <w:r w:rsidR="005B0DEB" w:rsidRPr="00B970E3">
        <w:rPr>
          <w:rFonts w:ascii="Trebuchet MS" w:hAnsi="Trebuchet MS"/>
        </w:rPr>
        <w:t>21-year</w:t>
      </w:r>
      <w:r w:rsidRPr="00B970E3">
        <w:rPr>
          <w:rFonts w:ascii="Trebuchet MS" w:hAnsi="Trebuchet MS"/>
        </w:rPr>
        <w:t xml:space="preserve"> lease on a house in Croydon. Mr Harman then discovered that the house was worth more than the agreed price and refused to go through with the lease. It was later found out that when Mr Harman had entered into the contract with Mr Robinson, he was not actually allowed to do so as the house was being held on trust</w:t>
      </w:r>
      <w:r w:rsidR="00FA39F9" w:rsidRPr="00B970E3">
        <w:rPr>
          <w:rFonts w:ascii="Trebuchet MS" w:hAnsi="Trebuchet MS"/>
        </w:rPr>
        <w:t xml:space="preserve">. </w:t>
      </w:r>
    </w:p>
    <w:p w14:paraId="4CBD1648" w14:textId="402FE64D" w:rsidR="00E42685" w:rsidRPr="00B970E3" w:rsidRDefault="00FA39F9" w:rsidP="00965ED8">
      <w:pPr>
        <w:rPr>
          <w:rFonts w:ascii="Trebuchet MS" w:hAnsi="Trebuchet MS"/>
        </w:rPr>
      </w:pPr>
      <w:r w:rsidRPr="00B970E3">
        <w:rPr>
          <w:rFonts w:ascii="Trebuchet MS" w:hAnsi="Trebuchet MS"/>
        </w:rPr>
        <w:t xml:space="preserve">The court decided that given the facts of the case, Mr Robinson was able to recover damages that went beyond the expenses in preparing for the lease and would also include loss of a bargain. In making the decision, </w:t>
      </w:r>
      <w:r w:rsidR="00E42685" w:rsidRPr="00B970E3">
        <w:rPr>
          <w:rFonts w:ascii="Trebuchet MS" w:hAnsi="Trebuchet MS"/>
          <w:i/>
          <w:iCs/>
        </w:rPr>
        <w:t xml:space="preserve">Parke B </w:t>
      </w:r>
      <w:r w:rsidR="00E42685" w:rsidRPr="00B970E3">
        <w:rPr>
          <w:rFonts w:ascii="Trebuchet MS" w:hAnsi="Trebuchet MS"/>
        </w:rPr>
        <w:t xml:space="preserve">(at para 855) stated quite clearly that </w:t>
      </w:r>
    </w:p>
    <w:p w14:paraId="069D7251" w14:textId="654C4E8F" w:rsidR="00E42685" w:rsidRPr="00B970E3" w:rsidRDefault="00E42685" w:rsidP="00E42685">
      <w:pPr>
        <w:jc w:val="center"/>
        <w:rPr>
          <w:rFonts w:ascii="Trebuchet MS" w:hAnsi="Trebuchet MS"/>
          <w:i/>
          <w:iCs/>
        </w:rPr>
      </w:pPr>
      <w:r w:rsidRPr="00B970E3">
        <w:rPr>
          <w:rFonts w:ascii="Trebuchet MS" w:hAnsi="Trebuchet MS"/>
          <w:i/>
          <w:iCs/>
        </w:rPr>
        <w:t xml:space="preserve">“the rule of the common law is, that where a party sustains a loss by reason of a breach of contract, he is, so far as money can do it be placed in the same situation, with regard to damages as if the contract had been performed”. </w:t>
      </w:r>
    </w:p>
    <w:p w14:paraId="4E9DCA1E" w14:textId="2BE36FB8" w:rsidR="00263513" w:rsidRPr="00B970E3" w:rsidRDefault="00FA39F9" w:rsidP="00965ED8">
      <w:pPr>
        <w:rPr>
          <w:rFonts w:ascii="Trebuchet MS" w:hAnsi="Trebuchet MS"/>
        </w:rPr>
      </w:pPr>
      <w:r w:rsidRPr="00B970E3">
        <w:rPr>
          <w:rFonts w:ascii="Trebuchet MS" w:hAnsi="Trebuchet MS"/>
        </w:rPr>
        <w:t xml:space="preserve">It can be seen from this case that when the court are calculating damages, they are looking at the losses that have been or may have been caused by the breach </w:t>
      </w:r>
      <w:r w:rsidR="000D6626" w:rsidRPr="00B970E3">
        <w:rPr>
          <w:rFonts w:ascii="Trebuchet MS" w:hAnsi="Trebuchet MS"/>
        </w:rPr>
        <w:t>in order to</w:t>
      </w:r>
      <w:r w:rsidRPr="00B970E3">
        <w:rPr>
          <w:rFonts w:ascii="Trebuchet MS" w:hAnsi="Trebuchet MS"/>
        </w:rPr>
        <w:t xml:space="preserve"> put the claimant in the position they would have been had the breach not occurred.</w:t>
      </w:r>
    </w:p>
    <w:p w14:paraId="4F864049" w14:textId="522A0DF1" w:rsidR="00FA39F9" w:rsidRPr="00B970E3" w:rsidRDefault="00FA39F9" w:rsidP="00965ED8">
      <w:pPr>
        <w:rPr>
          <w:rFonts w:ascii="Trebuchet MS" w:hAnsi="Trebuchet MS"/>
        </w:rPr>
      </w:pPr>
      <w:r w:rsidRPr="00B970E3">
        <w:rPr>
          <w:rFonts w:ascii="Trebuchet MS" w:hAnsi="Trebuchet MS"/>
        </w:rPr>
        <w:t>The court will therefore consider:</w:t>
      </w:r>
    </w:p>
    <w:p w14:paraId="3265AF31" w14:textId="37CE0A4C" w:rsidR="00FA39F9" w:rsidRPr="00B970E3" w:rsidRDefault="00FA39F9" w:rsidP="00FA39F9">
      <w:pPr>
        <w:pStyle w:val="ListParagraph"/>
        <w:numPr>
          <w:ilvl w:val="0"/>
          <w:numId w:val="1"/>
        </w:numPr>
        <w:rPr>
          <w:rFonts w:ascii="Trebuchet MS" w:hAnsi="Trebuchet MS"/>
        </w:rPr>
      </w:pPr>
      <w:r w:rsidRPr="00B970E3">
        <w:rPr>
          <w:rFonts w:ascii="Trebuchet MS" w:hAnsi="Trebuchet MS"/>
        </w:rPr>
        <w:t>The type of loss</w:t>
      </w:r>
    </w:p>
    <w:p w14:paraId="766DD029" w14:textId="285AC893" w:rsidR="00FA39F9" w:rsidRPr="00B970E3" w:rsidRDefault="00FA39F9" w:rsidP="00FA39F9">
      <w:pPr>
        <w:pStyle w:val="ListParagraph"/>
        <w:numPr>
          <w:ilvl w:val="0"/>
          <w:numId w:val="1"/>
        </w:numPr>
        <w:rPr>
          <w:rFonts w:ascii="Trebuchet MS" w:hAnsi="Trebuchet MS"/>
        </w:rPr>
      </w:pPr>
      <w:r w:rsidRPr="00B970E3">
        <w:rPr>
          <w:rFonts w:ascii="Trebuchet MS" w:hAnsi="Trebuchet MS"/>
        </w:rPr>
        <w:t>Whether the loss was caused by the breach of contract</w:t>
      </w:r>
    </w:p>
    <w:p w14:paraId="3DCD789C" w14:textId="15F23DC5" w:rsidR="00FA39F9" w:rsidRPr="00B970E3" w:rsidRDefault="00FA39F9" w:rsidP="00FA39F9">
      <w:pPr>
        <w:pStyle w:val="ListParagraph"/>
        <w:numPr>
          <w:ilvl w:val="0"/>
          <w:numId w:val="1"/>
        </w:numPr>
        <w:rPr>
          <w:rFonts w:ascii="Trebuchet MS" w:hAnsi="Trebuchet MS"/>
        </w:rPr>
      </w:pPr>
      <w:r w:rsidRPr="00B970E3">
        <w:rPr>
          <w:rFonts w:ascii="Trebuchet MS" w:hAnsi="Trebuchet MS"/>
        </w:rPr>
        <w:t>Any restrictions on the amount that can be claimed for</w:t>
      </w:r>
      <w:r w:rsidR="00BF1370" w:rsidRPr="00B970E3">
        <w:rPr>
          <w:rFonts w:ascii="Trebuchet MS" w:hAnsi="Trebuchet MS"/>
        </w:rPr>
        <w:t>, including remoteness, mitigation of loss and contributory negligence.</w:t>
      </w:r>
    </w:p>
    <w:p w14:paraId="7C4E7D4E" w14:textId="77777777" w:rsidR="00517D97" w:rsidRPr="00B970E3" w:rsidRDefault="00517D97">
      <w:pPr>
        <w:rPr>
          <w:rFonts w:ascii="Trebuchet MS" w:hAnsi="Trebuchet MS"/>
          <w:b/>
          <w:bCs/>
        </w:rPr>
      </w:pPr>
      <w:r w:rsidRPr="00B970E3">
        <w:rPr>
          <w:rFonts w:ascii="Trebuchet MS" w:hAnsi="Trebuchet MS"/>
          <w:b/>
          <w:bCs/>
        </w:rPr>
        <w:br w:type="page"/>
      </w:r>
    </w:p>
    <w:p w14:paraId="6CA1705A" w14:textId="7DE2AE87" w:rsidR="00747E99" w:rsidRPr="00B970E3" w:rsidRDefault="00747E99" w:rsidP="00965ED8">
      <w:pPr>
        <w:rPr>
          <w:rFonts w:ascii="Trebuchet MS" w:hAnsi="Trebuchet MS"/>
          <w:b/>
          <w:bCs/>
        </w:rPr>
      </w:pPr>
      <w:r w:rsidRPr="00B970E3">
        <w:rPr>
          <w:rFonts w:ascii="Trebuchet MS" w:hAnsi="Trebuchet MS"/>
          <w:b/>
          <w:bCs/>
        </w:rPr>
        <w:lastRenderedPageBreak/>
        <w:t>Resource B</w:t>
      </w:r>
    </w:p>
    <w:p w14:paraId="6BB9C449" w14:textId="4CCA8B45" w:rsidR="00747E99" w:rsidRPr="00B970E3" w:rsidRDefault="00747E99" w:rsidP="00965ED8">
      <w:pPr>
        <w:rPr>
          <w:rFonts w:ascii="Trebuchet MS" w:hAnsi="Trebuchet MS"/>
        </w:rPr>
      </w:pPr>
      <w:r w:rsidRPr="00B970E3">
        <w:rPr>
          <w:rFonts w:ascii="Trebuchet MS" w:hAnsi="Trebuchet MS"/>
        </w:rPr>
        <w:t xml:space="preserve">The majority of damages for breach of contract relate to the award of compensation where there is financial loss. </w:t>
      </w:r>
      <w:r w:rsidR="00D736C6" w:rsidRPr="00B970E3">
        <w:rPr>
          <w:rFonts w:ascii="Trebuchet MS" w:hAnsi="Trebuchet MS"/>
        </w:rPr>
        <w:t xml:space="preserve">There are several types of loss that may be </w:t>
      </w:r>
      <w:r w:rsidR="00F352CC" w:rsidRPr="00B970E3">
        <w:rPr>
          <w:rFonts w:ascii="Trebuchet MS" w:hAnsi="Trebuchet MS"/>
        </w:rPr>
        <w:t xml:space="preserve">claimed for. </w:t>
      </w:r>
    </w:p>
    <w:p w14:paraId="2AAE289A" w14:textId="084B06E0" w:rsidR="00F43ACC" w:rsidRPr="00B970E3" w:rsidRDefault="003D6E9F" w:rsidP="00F352CC">
      <w:pPr>
        <w:rPr>
          <w:rFonts w:ascii="Trebuchet MS" w:hAnsi="Trebuchet MS"/>
        </w:rPr>
      </w:pPr>
      <w:r w:rsidRPr="00B970E3">
        <w:rPr>
          <w:rFonts w:ascii="Trebuchet MS" w:hAnsi="Trebuchet MS"/>
        </w:rPr>
        <w:t>Th</w:t>
      </w:r>
      <w:r w:rsidR="00F352CC" w:rsidRPr="00B970E3">
        <w:rPr>
          <w:rFonts w:ascii="Trebuchet MS" w:hAnsi="Trebuchet MS"/>
        </w:rPr>
        <w:t>e</w:t>
      </w:r>
      <w:r w:rsidRPr="00B970E3">
        <w:rPr>
          <w:rFonts w:ascii="Trebuchet MS" w:hAnsi="Trebuchet MS"/>
        </w:rPr>
        <w:t xml:space="preserve"> is the normal measure of loss</w:t>
      </w:r>
      <w:r w:rsidR="00755964" w:rsidRPr="00B970E3">
        <w:rPr>
          <w:rFonts w:ascii="Trebuchet MS" w:hAnsi="Trebuchet MS"/>
        </w:rPr>
        <w:t xml:space="preserve"> in breach of contract</w:t>
      </w:r>
      <w:r w:rsidR="00F352CC" w:rsidRPr="00B970E3">
        <w:rPr>
          <w:rFonts w:ascii="Trebuchet MS" w:hAnsi="Trebuchet MS"/>
        </w:rPr>
        <w:t xml:space="preserve"> is expectation</w:t>
      </w:r>
      <w:r w:rsidR="00CC0628" w:rsidRPr="00B970E3">
        <w:rPr>
          <w:rFonts w:ascii="Trebuchet MS" w:hAnsi="Trebuchet MS"/>
        </w:rPr>
        <w:t>. This is because most parties that enter into a contract do so with a view to making a profit</w:t>
      </w:r>
      <w:r w:rsidR="00755964" w:rsidRPr="00B970E3">
        <w:rPr>
          <w:rFonts w:ascii="Trebuchet MS" w:hAnsi="Trebuchet MS"/>
        </w:rPr>
        <w:t>. Expectation loss</w:t>
      </w:r>
      <w:r w:rsidR="00CC0628" w:rsidRPr="00B970E3">
        <w:rPr>
          <w:rFonts w:ascii="Trebuchet MS" w:hAnsi="Trebuchet MS"/>
        </w:rPr>
        <w:t xml:space="preserve">, therefore, </w:t>
      </w:r>
      <w:r w:rsidR="00755964" w:rsidRPr="00B970E3">
        <w:rPr>
          <w:rFonts w:ascii="Trebuchet MS" w:hAnsi="Trebuchet MS"/>
        </w:rPr>
        <w:t>compensates for things suc</w:t>
      </w:r>
      <w:r w:rsidRPr="00B970E3">
        <w:rPr>
          <w:rFonts w:ascii="Trebuchet MS" w:hAnsi="Trebuchet MS"/>
        </w:rPr>
        <w:t>h as loss of the profit that you have incurred because the contract ha</w:t>
      </w:r>
      <w:r w:rsidR="00F43ACC" w:rsidRPr="00B970E3">
        <w:rPr>
          <w:rFonts w:ascii="Trebuchet MS" w:hAnsi="Trebuchet MS"/>
        </w:rPr>
        <w:t xml:space="preserve">s </w:t>
      </w:r>
      <w:r w:rsidRPr="00B970E3">
        <w:rPr>
          <w:rFonts w:ascii="Trebuchet MS" w:hAnsi="Trebuchet MS"/>
        </w:rPr>
        <w:t xml:space="preserve">not been performed. </w:t>
      </w:r>
      <w:r w:rsidR="00BF1370" w:rsidRPr="00B970E3">
        <w:rPr>
          <w:rFonts w:ascii="Trebuchet MS" w:hAnsi="Trebuchet MS"/>
        </w:rPr>
        <w:t xml:space="preserve">The burden of proof will be on the victim to establish </w:t>
      </w:r>
      <w:r w:rsidR="00594E88" w:rsidRPr="00B970E3">
        <w:rPr>
          <w:rFonts w:ascii="Trebuchet MS" w:hAnsi="Trebuchet MS"/>
        </w:rPr>
        <w:t>h</w:t>
      </w:r>
      <w:r w:rsidR="00BF1370" w:rsidRPr="00B970E3">
        <w:rPr>
          <w:rFonts w:ascii="Trebuchet MS" w:hAnsi="Trebuchet MS"/>
        </w:rPr>
        <w:t xml:space="preserve">ow much profit they would have made and therefore how </w:t>
      </w:r>
      <w:r w:rsidR="006F5BCE" w:rsidRPr="00B970E3">
        <w:rPr>
          <w:rFonts w:ascii="Trebuchet MS" w:hAnsi="Trebuchet MS"/>
        </w:rPr>
        <w:t>much loss should have been awarded</w:t>
      </w:r>
      <w:r w:rsidR="00BF1370" w:rsidRPr="00B970E3">
        <w:rPr>
          <w:rFonts w:ascii="Trebuchet MS" w:hAnsi="Trebuchet MS"/>
        </w:rPr>
        <w:t xml:space="preserve"> (</w:t>
      </w:r>
      <w:r w:rsidR="00BF1370" w:rsidRPr="00B970E3">
        <w:rPr>
          <w:rFonts w:ascii="Trebuchet MS" w:hAnsi="Trebuchet MS"/>
          <w:i/>
          <w:iCs/>
        </w:rPr>
        <w:t>Georges Mitchell (</w:t>
      </w:r>
      <w:proofErr w:type="spellStart"/>
      <w:r w:rsidR="00BF1370" w:rsidRPr="00B970E3">
        <w:rPr>
          <w:rFonts w:ascii="Trebuchet MS" w:hAnsi="Trebuchet MS"/>
          <w:i/>
          <w:iCs/>
        </w:rPr>
        <w:t>Chesterhall</w:t>
      </w:r>
      <w:proofErr w:type="spellEnd"/>
      <w:r w:rsidR="00BF1370" w:rsidRPr="00B970E3">
        <w:rPr>
          <w:rFonts w:ascii="Trebuchet MS" w:hAnsi="Trebuchet MS"/>
          <w:i/>
          <w:iCs/>
        </w:rPr>
        <w:t xml:space="preserve">) Ltd v Finney Lock Seeds Ltd </w:t>
      </w:r>
      <w:r w:rsidR="00BF1370" w:rsidRPr="00B970E3">
        <w:rPr>
          <w:rFonts w:ascii="Trebuchet MS" w:hAnsi="Trebuchet MS"/>
        </w:rPr>
        <w:t>(1982) 2 AC 803).</w:t>
      </w:r>
      <w:r w:rsidR="00BF1370" w:rsidRPr="00B970E3">
        <w:rPr>
          <w:rFonts w:ascii="Trebuchet MS" w:hAnsi="Trebuchet MS"/>
          <w:i/>
          <w:iCs/>
        </w:rPr>
        <w:t xml:space="preserve"> </w:t>
      </w:r>
      <w:r w:rsidR="00CC0628" w:rsidRPr="00B970E3">
        <w:rPr>
          <w:rFonts w:ascii="Trebuchet MS" w:hAnsi="Trebuchet MS"/>
        </w:rPr>
        <w:t xml:space="preserve">The courts will apply the market rule in this case, meaning that the measure of damages will be determined by the difference between the contract and the current price of the goods when the contract should have been completed. </w:t>
      </w:r>
      <w:r w:rsidR="00BF1370" w:rsidRPr="00B970E3">
        <w:rPr>
          <w:rFonts w:ascii="Trebuchet MS" w:hAnsi="Trebuchet MS"/>
        </w:rPr>
        <w:t xml:space="preserve">However, where the demand for the goods is great than the supply, </w:t>
      </w:r>
      <w:r w:rsidR="00BF1370" w:rsidRPr="00B970E3">
        <w:rPr>
          <w:rFonts w:ascii="Trebuchet MS" w:hAnsi="Trebuchet MS"/>
          <w:i/>
          <w:iCs/>
        </w:rPr>
        <w:t xml:space="preserve">Charter v Sullivan </w:t>
      </w:r>
      <w:r w:rsidR="00BF1370" w:rsidRPr="00B970E3">
        <w:rPr>
          <w:rFonts w:ascii="Trebuchet MS" w:hAnsi="Trebuchet MS"/>
        </w:rPr>
        <w:t xml:space="preserve">[1957] 2 WLR 528 states that the claimant may be unable to claim.  </w:t>
      </w:r>
    </w:p>
    <w:p w14:paraId="460F5B8D" w14:textId="45A16ED5" w:rsidR="00F43ACC" w:rsidRPr="00B970E3" w:rsidRDefault="00F352CC" w:rsidP="00F352CC">
      <w:pPr>
        <w:rPr>
          <w:rFonts w:ascii="Trebuchet MS" w:hAnsi="Trebuchet MS"/>
        </w:rPr>
      </w:pPr>
      <w:r w:rsidRPr="00B970E3">
        <w:rPr>
          <w:rFonts w:ascii="Trebuchet MS" w:hAnsi="Trebuchet MS"/>
        </w:rPr>
        <w:t xml:space="preserve">A party can also claim for </w:t>
      </w:r>
      <w:r w:rsidR="00F43ACC" w:rsidRPr="00B970E3">
        <w:rPr>
          <w:rFonts w:ascii="Trebuchet MS" w:hAnsi="Trebuchet MS"/>
        </w:rPr>
        <w:t>expenses</w:t>
      </w:r>
      <w:r w:rsidRPr="00B970E3">
        <w:rPr>
          <w:rFonts w:ascii="Trebuchet MS" w:hAnsi="Trebuchet MS"/>
        </w:rPr>
        <w:t xml:space="preserve"> they have incurred</w:t>
      </w:r>
      <w:r w:rsidR="00F43ACC" w:rsidRPr="00B970E3">
        <w:rPr>
          <w:rFonts w:ascii="Trebuchet MS" w:hAnsi="Trebuchet MS"/>
        </w:rPr>
        <w:t xml:space="preserve"> believing that the contract would be successfully completed</w:t>
      </w:r>
      <w:r w:rsidR="00CC0628" w:rsidRPr="00B970E3">
        <w:rPr>
          <w:rFonts w:ascii="Trebuchet MS" w:hAnsi="Trebuchet MS"/>
        </w:rPr>
        <w:t>. This could be losses such as wasted cost of transport or repairs to a vehicle in preparation for the contract</w:t>
      </w:r>
      <w:r w:rsidR="00F43ACC" w:rsidRPr="00B970E3">
        <w:rPr>
          <w:rFonts w:ascii="Trebuchet MS" w:hAnsi="Trebuchet MS"/>
        </w:rPr>
        <w:t xml:space="preserve">. For example in </w:t>
      </w:r>
      <w:r w:rsidR="00F43ACC" w:rsidRPr="00B970E3">
        <w:rPr>
          <w:rFonts w:ascii="Trebuchet MS" w:hAnsi="Trebuchet MS"/>
          <w:i/>
          <w:iCs/>
        </w:rPr>
        <w:t>Anglia TV v Reed</w:t>
      </w:r>
      <w:r w:rsidR="00F43ACC" w:rsidRPr="00B970E3">
        <w:rPr>
          <w:rFonts w:ascii="Trebuchet MS" w:hAnsi="Trebuchet MS"/>
        </w:rPr>
        <w:t xml:space="preserve"> [1972]</w:t>
      </w:r>
      <w:r w:rsidR="00755964" w:rsidRPr="00B970E3">
        <w:rPr>
          <w:rFonts w:ascii="Trebuchet MS" w:hAnsi="Trebuchet MS"/>
        </w:rPr>
        <w:t xml:space="preserve"> 1 QB 60</w:t>
      </w:r>
      <w:r w:rsidR="00F43ACC" w:rsidRPr="00B970E3">
        <w:rPr>
          <w:rFonts w:ascii="Trebuchet MS" w:hAnsi="Trebuchet MS"/>
        </w:rPr>
        <w:t xml:space="preserve"> a TV company has entered into a contract with Robert Reed (an actor) to take part in a film. The TV company had </w:t>
      </w:r>
      <w:proofErr w:type="spellStart"/>
      <w:r w:rsidR="00F43ACC" w:rsidRPr="00B970E3">
        <w:rPr>
          <w:rFonts w:ascii="Trebuchet MS" w:hAnsi="Trebuchet MS"/>
        </w:rPr>
        <w:t>spend</w:t>
      </w:r>
      <w:proofErr w:type="spellEnd"/>
      <w:r w:rsidR="00F43ACC" w:rsidRPr="00B970E3">
        <w:rPr>
          <w:rFonts w:ascii="Trebuchet MS" w:hAnsi="Trebuchet MS"/>
        </w:rPr>
        <w:t xml:space="preserve"> a lot of money in preparation for the film, however, he broke his contract and did not appear in it. The court awarded the TV company the expenses they have incurred as a result of relying on the contract. </w:t>
      </w:r>
      <w:r w:rsidR="00BF1370" w:rsidRPr="00B970E3">
        <w:rPr>
          <w:rFonts w:ascii="Trebuchet MS" w:hAnsi="Trebuchet MS"/>
        </w:rPr>
        <w:t>The court will not, however, allow a claimant to use reliance loss to recover if a bad bargain has been made</w:t>
      </w:r>
      <w:r w:rsidR="00233011" w:rsidRPr="00B970E3">
        <w:rPr>
          <w:rFonts w:ascii="Trebuchet MS" w:hAnsi="Trebuchet MS"/>
        </w:rPr>
        <w:t xml:space="preserve"> such as where the contract is less profitable than originally thought. </w:t>
      </w:r>
    </w:p>
    <w:p w14:paraId="692DA60E" w14:textId="0B3C876F" w:rsidR="00F43ACC" w:rsidRPr="00B970E3" w:rsidRDefault="00F352CC" w:rsidP="00F352CC">
      <w:pPr>
        <w:rPr>
          <w:rFonts w:ascii="Trebuchet MS" w:hAnsi="Trebuchet MS"/>
        </w:rPr>
      </w:pPr>
      <w:r w:rsidRPr="00B970E3">
        <w:rPr>
          <w:rFonts w:ascii="Trebuchet MS" w:hAnsi="Trebuchet MS"/>
        </w:rPr>
        <w:t>It is possible to claim for speculati</w:t>
      </w:r>
      <w:r w:rsidR="00F37B70" w:rsidRPr="00B970E3">
        <w:rPr>
          <w:rFonts w:ascii="Trebuchet MS" w:hAnsi="Trebuchet MS"/>
        </w:rPr>
        <w:t>ve loss, which compensates for</w:t>
      </w:r>
      <w:r w:rsidR="00F43ACC" w:rsidRPr="00B970E3">
        <w:rPr>
          <w:rFonts w:ascii="Trebuchet MS" w:hAnsi="Trebuchet MS"/>
        </w:rPr>
        <w:t xml:space="preserve"> “loss of a chance”. </w:t>
      </w:r>
      <w:r w:rsidR="00F37B70" w:rsidRPr="00B970E3">
        <w:rPr>
          <w:rFonts w:ascii="Trebuchet MS" w:hAnsi="Trebuchet MS"/>
        </w:rPr>
        <w:t xml:space="preserve">This is compensation for </w:t>
      </w:r>
      <w:r w:rsidR="00F43ACC" w:rsidRPr="00B970E3">
        <w:rPr>
          <w:rFonts w:ascii="Trebuchet MS" w:hAnsi="Trebuchet MS"/>
        </w:rPr>
        <w:t xml:space="preserve">losses that may occur in future. The courts are often reluctant to award damages for these types of losses, but have done so in the past. In </w:t>
      </w:r>
      <w:r w:rsidR="00F43ACC" w:rsidRPr="00B970E3">
        <w:rPr>
          <w:rFonts w:ascii="Trebuchet MS" w:hAnsi="Trebuchet MS"/>
          <w:i/>
          <w:iCs/>
        </w:rPr>
        <w:t xml:space="preserve">Chaplin v Hicks </w:t>
      </w:r>
      <w:r w:rsidR="00EF7CD1" w:rsidRPr="00B970E3">
        <w:rPr>
          <w:rFonts w:ascii="Trebuchet MS" w:hAnsi="Trebuchet MS"/>
        </w:rPr>
        <w:t>[1911]</w:t>
      </w:r>
      <w:r w:rsidR="00755964" w:rsidRPr="00B970E3">
        <w:rPr>
          <w:rFonts w:ascii="Trebuchet MS" w:hAnsi="Trebuchet MS"/>
        </w:rPr>
        <w:t xml:space="preserve"> 2 KB 786</w:t>
      </w:r>
      <w:r w:rsidR="00EF7CD1" w:rsidRPr="00B970E3">
        <w:rPr>
          <w:rFonts w:ascii="Trebuchet MS" w:hAnsi="Trebuchet MS"/>
        </w:rPr>
        <w:t xml:space="preserve"> the claimant (who was an actress) had entered into a beauty contest organised by the defendant that she had seen advertised in the paper. She did not receive her invitation to the contest until it was too late to attend. She had brought an action against the defendant for the loss of her chance to gain employment and was successful, even though there was no certainty she would have won. The court </w:t>
      </w:r>
      <w:r w:rsidR="005B0DEB" w:rsidRPr="00B970E3">
        <w:rPr>
          <w:rFonts w:ascii="Trebuchet MS" w:hAnsi="Trebuchet MS"/>
        </w:rPr>
        <w:t>stated,</w:t>
      </w:r>
      <w:r w:rsidR="00EF7CD1" w:rsidRPr="00B970E3">
        <w:rPr>
          <w:rFonts w:ascii="Trebuchet MS" w:hAnsi="Trebuchet MS"/>
        </w:rPr>
        <w:t xml:space="preserve"> “</w:t>
      </w:r>
      <w:r w:rsidR="00EF7CD1" w:rsidRPr="00B970E3">
        <w:rPr>
          <w:rFonts w:ascii="Trebuchet MS" w:hAnsi="Trebuchet MS"/>
          <w:i/>
          <w:iCs/>
        </w:rPr>
        <w:t xml:space="preserve">the fact that damages cannot be assessed with certainty does not relieve the wrongdoer of the necessity of paying damages for the breach of contract”. </w:t>
      </w:r>
      <w:r w:rsidR="007E3F93" w:rsidRPr="00B970E3">
        <w:rPr>
          <w:rFonts w:ascii="Trebuchet MS" w:hAnsi="Trebuchet MS"/>
        </w:rPr>
        <w:t xml:space="preserve">The </w:t>
      </w:r>
      <w:r w:rsidR="00EB28B1" w:rsidRPr="00B970E3">
        <w:rPr>
          <w:rFonts w:ascii="Trebuchet MS" w:hAnsi="Trebuchet MS"/>
        </w:rPr>
        <w:t>court</w:t>
      </w:r>
      <w:r w:rsidR="008519C4" w:rsidRPr="00B970E3">
        <w:rPr>
          <w:rFonts w:ascii="Trebuchet MS" w:hAnsi="Trebuchet MS"/>
        </w:rPr>
        <w:t xml:space="preserve"> therefore awarded damages despite the fact there was no certainty the claimant would win. </w:t>
      </w:r>
    </w:p>
    <w:p w14:paraId="6A0D1D98" w14:textId="01DD38FF" w:rsidR="00D41C7B" w:rsidRPr="00B970E3" w:rsidRDefault="00536F79" w:rsidP="00F37B70">
      <w:pPr>
        <w:rPr>
          <w:rFonts w:ascii="Trebuchet MS" w:hAnsi="Trebuchet MS"/>
        </w:rPr>
      </w:pPr>
      <w:r w:rsidRPr="00B970E3">
        <w:rPr>
          <w:rFonts w:ascii="Trebuchet MS" w:hAnsi="Trebuchet MS"/>
        </w:rPr>
        <w:t xml:space="preserve">An unusual form of loss was created in </w:t>
      </w:r>
      <w:r w:rsidRPr="00B970E3">
        <w:rPr>
          <w:rFonts w:ascii="Trebuchet MS" w:hAnsi="Trebuchet MS"/>
          <w:i/>
          <w:iCs/>
        </w:rPr>
        <w:t>Farley v Skinner</w:t>
      </w:r>
      <w:r w:rsidRPr="00B970E3">
        <w:rPr>
          <w:rFonts w:ascii="Trebuchet MS" w:hAnsi="Trebuchet MS"/>
        </w:rPr>
        <w:t xml:space="preserve"> [2001] UKHL 49 in which the court awarded damages essentially for distress and discomfort. In that case, </w:t>
      </w:r>
      <w:r w:rsidR="00C27EA6" w:rsidRPr="00B970E3">
        <w:rPr>
          <w:rFonts w:ascii="Trebuchet MS" w:hAnsi="Trebuchet MS"/>
        </w:rPr>
        <w:t xml:space="preserve">the claimant had bought a large estate in Essex, not far from Gatwick Airport. </w:t>
      </w:r>
      <w:r w:rsidR="00D41C7B" w:rsidRPr="00B970E3">
        <w:rPr>
          <w:rFonts w:ascii="Trebuchet MS" w:hAnsi="Trebuchet MS"/>
        </w:rPr>
        <w:t xml:space="preserve">The claimant had hired the defendant to survey the house, specifically he wanted the level of aircraft noise to be determined. It was reported that the level of aircraft noise was acceptable, however, this was not the case as at 6am, the noise was intolerable. This distressed the claimant who often spent early mornings in his garden. The House of Lords held that the claimant would not have bought the property had he known of the noise. </w:t>
      </w:r>
      <w:r w:rsidR="00CC0628" w:rsidRPr="00B970E3">
        <w:rPr>
          <w:rFonts w:ascii="Trebuchet MS" w:hAnsi="Trebuchet MS"/>
        </w:rPr>
        <w:t xml:space="preserve">IT was held (at para 108) that the claimant (Mr Farley) could claim </w:t>
      </w:r>
      <w:r w:rsidR="00CC0628" w:rsidRPr="00B970E3">
        <w:rPr>
          <w:rFonts w:ascii="Trebuchet MS" w:hAnsi="Trebuchet MS" w:cstheme="minorHAnsi"/>
          <w:color w:val="333333"/>
          <w:shd w:val="clear" w:color="auto" w:fill="FFFFFF"/>
        </w:rPr>
        <w:t>compensation for the discomfort as consequential loss. Had it not been for the breach of contract, he would not have suffered the discomfort.</w:t>
      </w:r>
      <w:r w:rsidR="00CC0628" w:rsidRPr="00B970E3">
        <w:rPr>
          <w:rFonts w:ascii="Trebuchet MS" w:hAnsi="Trebuchet MS"/>
        </w:rPr>
        <w:t xml:space="preserve"> It was also </w:t>
      </w:r>
      <w:r w:rsidR="00CC0628" w:rsidRPr="00B970E3">
        <w:rPr>
          <w:rFonts w:ascii="Trebuchet MS" w:hAnsi="Trebuchet MS"/>
        </w:rPr>
        <w:lastRenderedPageBreak/>
        <w:t xml:space="preserve">stated that this form of discomfort was a consequence which would have been reasonably in contemplation of the parties at the time of the contract. </w:t>
      </w:r>
    </w:p>
    <w:p w14:paraId="3AABF630" w14:textId="42F10026" w:rsidR="00EF7CD1" w:rsidRPr="00B970E3" w:rsidRDefault="00EF7CD1" w:rsidP="00965ED8">
      <w:pPr>
        <w:rPr>
          <w:rFonts w:ascii="Trebuchet MS" w:hAnsi="Trebuchet MS"/>
        </w:rPr>
      </w:pPr>
      <w:r w:rsidRPr="00B970E3">
        <w:rPr>
          <w:rFonts w:ascii="Trebuchet MS" w:hAnsi="Trebuchet MS"/>
        </w:rPr>
        <w:t xml:space="preserve">Once it has been determined what type of loss has been suffered by the claimant, it must be determined whether the defendant is the cause of that loss. It should be noted that not all losses that flow from a breach of contract are recoverable. </w:t>
      </w:r>
    </w:p>
    <w:p w14:paraId="329F7EFB" w14:textId="7A044750" w:rsidR="00EF7CD1" w:rsidRPr="00B970E3" w:rsidRDefault="00EF7CD1" w:rsidP="00965ED8">
      <w:pPr>
        <w:rPr>
          <w:rFonts w:ascii="Trebuchet MS" w:hAnsi="Trebuchet MS"/>
        </w:rPr>
      </w:pPr>
      <w:r w:rsidRPr="00B970E3">
        <w:rPr>
          <w:rFonts w:ascii="Trebuchet MS" w:hAnsi="Trebuchet MS"/>
        </w:rPr>
        <w:t>It needs to be determined:</w:t>
      </w:r>
    </w:p>
    <w:p w14:paraId="1130B9BB" w14:textId="3D5BA899" w:rsidR="00EF7CD1" w:rsidRPr="00B970E3" w:rsidRDefault="00EF7CD1" w:rsidP="00EF7CD1">
      <w:pPr>
        <w:pStyle w:val="ListParagraph"/>
        <w:numPr>
          <w:ilvl w:val="0"/>
          <w:numId w:val="7"/>
        </w:numPr>
        <w:rPr>
          <w:rFonts w:ascii="Trebuchet MS" w:hAnsi="Trebuchet MS"/>
        </w:rPr>
      </w:pPr>
      <w:r w:rsidRPr="00B970E3">
        <w:rPr>
          <w:rFonts w:ascii="Trebuchet MS" w:hAnsi="Trebuchet MS"/>
        </w:rPr>
        <w:t>Was the defendant the factual cause of the claimant’s loss? This is ascertained using the “but for test” which states “but for the breach of contract, would the claimant have suffered the loss?” This is used to compare what the position of the claimant was in before the breach and after, to show that they were left in a worst position as a result of it.</w:t>
      </w:r>
      <w:r w:rsidR="00755964" w:rsidRPr="00B970E3">
        <w:rPr>
          <w:rFonts w:ascii="Trebuchet MS" w:hAnsi="Trebuchet MS"/>
          <w:i/>
          <w:iCs/>
        </w:rPr>
        <w:t xml:space="preserve"> </w:t>
      </w:r>
    </w:p>
    <w:p w14:paraId="3A6B638A" w14:textId="253ADCFF" w:rsidR="00EF7CD1" w:rsidRPr="00B970E3" w:rsidRDefault="00EF7CD1" w:rsidP="00536F79">
      <w:pPr>
        <w:pStyle w:val="ListParagraph"/>
        <w:numPr>
          <w:ilvl w:val="0"/>
          <w:numId w:val="7"/>
        </w:numPr>
        <w:rPr>
          <w:rFonts w:ascii="Trebuchet MS" w:hAnsi="Trebuchet MS"/>
        </w:rPr>
      </w:pPr>
      <w:r w:rsidRPr="00B970E3">
        <w:rPr>
          <w:rFonts w:ascii="Trebuchet MS" w:hAnsi="Trebuchet MS"/>
        </w:rPr>
        <w:t xml:space="preserve">Was the defendant the legal cause of the claimant’s losses? This is known as legal causation and establishes whether </w:t>
      </w:r>
      <w:r w:rsidR="00ED008D" w:rsidRPr="00B970E3">
        <w:rPr>
          <w:rFonts w:ascii="Trebuchet MS" w:hAnsi="Trebuchet MS"/>
        </w:rPr>
        <w:t>the defendant was the true cause of the breach, or whether there were other intervening factors that were more responsible for the losses suffered by the claimant</w:t>
      </w:r>
      <w:r w:rsidR="00755964" w:rsidRPr="00B970E3">
        <w:rPr>
          <w:rFonts w:ascii="Trebuchet MS" w:hAnsi="Trebuchet MS"/>
        </w:rPr>
        <w:t xml:space="preserve">. </w:t>
      </w:r>
      <w:r w:rsidR="00536F79" w:rsidRPr="00B970E3">
        <w:rPr>
          <w:rFonts w:ascii="Trebuchet MS" w:hAnsi="Trebuchet MS"/>
        </w:rPr>
        <w:t xml:space="preserve">In </w:t>
      </w:r>
      <w:proofErr w:type="spellStart"/>
      <w:r w:rsidR="00536F79" w:rsidRPr="00B970E3">
        <w:rPr>
          <w:rFonts w:ascii="Trebuchet MS" w:hAnsi="Trebuchet MS"/>
          <w:i/>
          <w:iCs/>
        </w:rPr>
        <w:t>Stansbie</w:t>
      </w:r>
      <w:proofErr w:type="spellEnd"/>
      <w:r w:rsidR="00536F79" w:rsidRPr="00B970E3">
        <w:rPr>
          <w:rFonts w:ascii="Trebuchet MS" w:hAnsi="Trebuchet MS"/>
          <w:i/>
          <w:iCs/>
        </w:rPr>
        <w:t xml:space="preserve"> v </w:t>
      </w:r>
      <w:proofErr w:type="spellStart"/>
      <w:r w:rsidR="00536F79" w:rsidRPr="00B970E3">
        <w:rPr>
          <w:rFonts w:ascii="Trebuchet MS" w:hAnsi="Trebuchet MS"/>
          <w:i/>
          <w:iCs/>
        </w:rPr>
        <w:t>Troman</w:t>
      </w:r>
      <w:proofErr w:type="spellEnd"/>
      <w:r w:rsidR="00536F79" w:rsidRPr="00B970E3">
        <w:rPr>
          <w:rFonts w:ascii="Trebuchet MS" w:hAnsi="Trebuchet MS"/>
          <w:i/>
          <w:iCs/>
        </w:rPr>
        <w:t xml:space="preserve"> </w:t>
      </w:r>
      <w:r w:rsidR="00536F79" w:rsidRPr="00B970E3">
        <w:rPr>
          <w:rFonts w:ascii="Trebuchet MS" w:hAnsi="Trebuchet MS"/>
        </w:rPr>
        <w:t xml:space="preserve">[1948] 2 KB 48 the court made it clear that an intervening act of a third party that causes the loss will not prevent the defendant from being liable if the intervening act was foreseeable. In that case it was foreseeable that by failing to secure the property it was foreseeable that someone could have broken in. </w:t>
      </w:r>
    </w:p>
    <w:p w14:paraId="5E3CEEEA" w14:textId="013DF5E3" w:rsidR="00BF1370" w:rsidRPr="00B970E3" w:rsidRDefault="00BF1370" w:rsidP="00BF1370">
      <w:pPr>
        <w:rPr>
          <w:rFonts w:ascii="Trebuchet MS" w:hAnsi="Trebuchet MS"/>
        </w:rPr>
      </w:pPr>
      <w:r w:rsidRPr="00B970E3">
        <w:rPr>
          <w:rFonts w:ascii="Trebuchet MS" w:hAnsi="Trebuchet MS"/>
        </w:rPr>
        <w:t xml:space="preserve">The courts will however, award damages where there is no actual loss, but these will be nominal. </w:t>
      </w:r>
    </w:p>
    <w:p w14:paraId="79937E92" w14:textId="18A8DB0E" w:rsidR="00965ED8" w:rsidRPr="00B970E3" w:rsidRDefault="00965ED8" w:rsidP="00965ED8">
      <w:pPr>
        <w:rPr>
          <w:rFonts w:ascii="Trebuchet MS" w:hAnsi="Trebuchet MS"/>
          <w:b/>
          <w:bCs/>
        </w:rPr>
      </w:pPr>
      <w:r w:rsidRPr="00B970E3">
        <w:rPr>
          <w:rFonts w:ascii="Trebuchet MS" w:hAnsi="Trebuchet MS"/>
          <w:b/>
          <w:bCs/>
        </w:rPr>
        <w:t xml:space="preserve">Resource </w:t>
      </w:r>
      <w:r w:rsidR="00ED008D" w:rsidRPr="00B970E3">
        <w:rPr>
          <w:rFonts w:ascii="Trebuchet MS" w:hAnsi="Trebuchet MS"/>
          <w:b/>
          <w:bCs/>
        </w:rPr>
        <w:t>C</w:t>
      </w:r>
    </w:p>
    <w:p w14:paraId="103BEAC2" w14:textId="06DC4EAF" w:rsidR="00FA39F9" w:rsidRPr="00B970E3" w:rsidRDefault="00FA39F9" w:rsidP="00965ED8">
      <w:pPr>
        <w:rPr>
          <w:rFonts w:ascii="Trebuchet MS" w:hAnsi="Trebuchet MS"/>
        </w:rPr>
      </w:pPr>
      <w:r w:rsidRPr="00B970E3">
        <w:rPr>
          <w:rFonts w:ascii="Trebuchet MS" w:hAnsi="Trebuchet MS"/>
        </w:rPr>
        <w:t xml:space="preserve">Mitigation of loss is the idea that the claimant must take action to reduce (mitigate) their loss. If they have not acted in a way to reduce their loss or if they have acted unreasonably and therefore increase their loss, the </w:t>
      </w:r>
      <w:r w:rsidR="00820474" w:rsidRPr="00B970E3">
        <w:rPr>
          <w:rFonts w:ascii="Trebuchet MS" w:hAnsi="Trebuchet MS"/>
        </w:rPr>
        <w:t xml:space="preserve">court may reduce the amount of damages awarded to the claimant to reflect this. </w:t>
      </w:r>
    </w:p>
    <w:p w14:paraId="4CC34526" w14:textId="0F43B20D" w:rsidR="0016230A" w:rsidRPr="00B970E3" w:rsidRDefault="0016230A" w:rsidP="00965ED8">
      <w:pPr>
        <w:rPr>
          <w:rFonts w:ascii="Trebuchet MS" w:hAnsi="Trebuchet MS"/>
        </w:rPr>
      </w:pPr>
      <w:r w:rsidRPr="00B970E3">
        <w:rPr>
          <w:rFonts w:ascii="Trebuchet MS" w:hAnsi="Trebuchet MS"/>
        </w:rPr>
        <w:t>In relation to mitigation of loss, the rules are:</w:t>
      </w:r>
    </w:p>
    <w:p w14:paraId="33125D2A" w14:textId="2CD067C4" w:rsidR="0016230A" w:rsidRPr="00B970E3" w:rsidRDefault="0016230A" w:rsidP="0016230A">
      <w:pPr>
        <w:pStyle w:val="ListParagraph"/>
        <w:numPr>
          <w:ilvl w:val="0"/>
          <w:numId w:val="3"/>
        </w:numPr>
        <w:rPr>
          <w:rFonts w:ascii="Trebuchet MS" w:hAnsi="Trebuchet MS"/>
        </w:rPr>
      </w:pPr>
      <w:r w:rsidRPr="00B970E3">
        <w:rPr>
          <w:rFonts w:ascii="Trebuchet MS" w:hAnsi="Trebuchet MS"/>
        </w:rPr>
        <w:t>The claimant must take all reasonable steps to mitigate their loss and cannot seek loss for damages that could have been avoided</w:t>
      </w:r>
    </w:p>
    <w:p w14:paraId="52299129" w14:textId="1ECFE63D" w:rsidR="0016230A" w:rsidRPr="00B970E3" w:rsidRDefault="0016230A" w:rsidP="0016230A">
      <w:pPr>
        <w:pStyle w:val="ListParagraph"/>
        <w:numPr>
          <w:ilvl w:val="0"/>
          <w:numId w:val="3"/>
        </w:numPr>
        <w:rPr>
          <w:rFonts w:ascii="Trebuchet MS" w:hAnsi="Trebuchet MS"/>
        </w:rPr>
      </w:pPr>
      <w:r w:rsidRPr="00B970E3">
        <w:rPr>
          <w:rFonts w:ascii="Trebuchet MS" w:hAnsi="Trebuchet MS"/>
        </w:rPr>
        <w:t>The claimant is entitled to recover losses for steps they have taken to reduce the overall loss</w:t>
      </w:r>
    </w:p>
    <w:p w14:paraId="22A941AD" w14:textId="1D483E71" w:rsidR="00965ED8" w:rsidRPr="00B970E3" w:rsidRDefault="00820474" w:rsidP="00965ED8">
      <w:pPr>
        <w:rPr>
          <w:rFonts w:ascii="Trebuchet MS" w:hAnsi="Trebuchet MS"/>
        </w:rPr>
      </w:pPr>
      <w:r w:rsidRPr="00B970E3">
        <w:rPr>
          <w:rFonts w:ascii="Trebuchet MS" w:hAnsi="Trebuchet MS"/>
        </w:rPr>
        <w:t xml:space="preserve">The case of </w:t>
      </w:r>
      <w:r w:rsidRPr="00B970E3">
        <w:rPr>
          <w:rFonts w:ascii="Trebuchet MS" w:hAnsi="Trebuchet MS"/>
          <w:i/>
          <w:iCs/>
        </w:rPr>
        <w:t xml:space="preserve">Thai Airways v KI Holdings </w:t>
      </w:r>
      <w:r w:rsidRPr="00B970E3">
        <w:rPr>
          <w:rFonts w:ascii="Trebuchet MS" w:hAnsi="Trebuchet MS"/>
        </w:rPr>
        <w:t>[2015] EWCH 1250 clarifies the key points on the duty to mitigate loss in contract law.</w:t>
      </w:r>
    </w:p>
    <w:p w14:paraId="6CD88B21" w14:textId="5CE75AFE" w:rsidR="00CA5EDB" w:rsidRPr="00B970E3" w:rsidRDefault="00820474" w:rsidP="00965ED8">
      <w:pPr>
        <w:rPr>
          <w:rFonts w:ascii="Trebuchet MS" w:hAnsi="Trebuchet MS"/>
        </w:rPr>
      </w:pPr>
      <w:r w:rsidRPr="00B970E3">
        <w:rPr>
          <w:rFonts w:ascii="Trebuchet MS" w:hAnsi="Trebuchet MS"/>
        </w:rPr>
        <w:t>The dispute was between a commercial airline (Thai Airways) and an aircraft seat manufacturer (K</w:t>
      </w:r>
      <w:r w:rsidR="006C58F6" w:rsidRPr="00B970E3">
        <w:rPr>
          <w:rFonts w:ascii="Trebuchet MS" w:hAnsi="Trebuchet MS"/>
        </w:rPr>
        <w:t>I</w:t>
      </w:r>
      <w:r w:rsidRPr="00B970E3">
        <w:rPr>
          <w:rFonts w:ascii="Trebuchet MS" w:hAnsi="Trebuchet MS"/>
        </w:rPr>
        <w:t xml:space="preserve"> Holdings). The defendant has failed to supply seats to the claimant, either on time or in some cases not at all. As a result, Thai Airways could not use </w:t>
      </w:r>
      <w:r w:rsidR="00CA5EDB" w:rsidRPr="00B970E3">
        <w:rPr>
          <w:rFonts w:ascii="Trebuchet MS" w:hAnsi="Trebuchet MS"/>
        </w:rPr>
        <w:t xml:space="preserve">five of its new planes for 18 months until they were able to obtain replacement seats. </w:t>
      </w:r>
    </w:p>
    <w:p w14:paraId="40F1E6A0" w14:textId="69542CEB" w:rsidR="00CA5EDB" w:rsidRPr="00B970E3" w:rsidRDefault="00CA5EDB" w:rsidP="00965ED8">
      <w:pPr>
        <w:rPr>
          <w:rFonts w:ascii="Trebuchet MS" w:hAnsi="Trebuchet MS"/>
        </w:rPr>
      </w:pPr>
      <w:r w:rsidRPr="00B970E3">
        <w:rPr>
          <w:rFonts w:ascii="Trebuchet MS" w:hAnsi="Trebuchet MS"/>
        </w:rPr>
        <w:t xml:space="preserve">In order to mitigate their losses, Thai Airways ordered new seats from a different supplier. Whilst the seats were lighter than the ones they have ordered from the defendant, they were more expensive. They had also leased planes for three years to replace the ones they couldn’t </w:t>
      </w:r>
      <w:r w:rsidRPr="00B970E3">
        <w:rPr>
          <w:rFonts w:ascii="Trebuchet MS" w:hAnsi="Trebuchet MS"/>
        </w:rPr>
        <w:lastRenderedPageBreak/>
        <w:t xml:space="preserve">fly until the new seats had been delivered and fitted. The replacement seats were actually installed in the first two years of the leases. </w:t>
      </w:r>
    </w:p>
    <w:p w14:paraId="5D4C23C3" w14:textId="1465733F" w:rsidR="00CA5EDB" w:rsidRPr="00B970E3" w:rsidRDefault="00CA5EDB" w:rsidP="00965ED8">
      <w:pPr>
        <w:rPr>
          <w:rFonts w:ascii="Trebuchet MS" w:hAnsi="Trebuchet MS"/>
        </w:rPr>
      </w:pPr>
      <w:r w:rsidRPr="00B970E3">
        <w:rPr>
          <w:rFonts w:ascii="Trebuchet MS" w:hAnsi="Trebuchet MS"/>
        </w:rPr>
        <w:t xml:space="preserve">The claimant wanted to recover for all of the costs as a result of having to purchase new seats and lease more planes as a replacement for theirs that couldn’t fly. The defendant, on the other hand, said that even though costs were clearly incurred, the claimant did receive some financial benefits, such as fuel savings as a result of operating planes with lighter seats. </w:t>
      </w:r>
    </w:p>
    <w:p w14:paraId="326B0C74" w14:textId="13D60AB6" w:rsidR="00747E99" w:rsidRPr="00B970E3" w:rsidRDefault="00CA5EDB" w:rsidP="0016230A">
      <w:pPr>
        <w:rPr>
          <w:rFonts w:ascii="Trebuchet MS" w:hAnsi="Trebuchet MS"/>
        </w:rPr>
      </w:pPr>
      <w:r w:rsidRPr="00B970E3">
        <w:rPr>
          <w:rFonts w:ascii="Trebuchet MS" w:hAnsi="Trebuchet MS"/>
        </w:rPr>
        <w:t>The court</w:t>
      </w:r>
      <w:r w:rsidR="00747E99" w:rsidRPr="00B970E3">
        <w:rPr>
          <w:rFonts w:ascii="Trebuchet MS" w:hAnsi="Trebuchet MS"/>
        </w:rPr>
        <w:t xml:space="preserve"> agreed that the leasing of the new aircraft was the only reasonable step that Thai Airways could have taken to mitigate their loss. They did, however, recognise that the benefits as a result of leasing the aircraft would have to be taken into account. </w:t>
      </w:r>
    </w:p>
    <w:p w14:paraId="4FF11DEE" w14:textId="72944AE6" w:rsidR="0016230A" w:rsidRPr="00B970E3" w:rsidRDefault="00747E99" w:rsidP="0016230A">
      <w:pPr>
        <w:rPr>
          <w:rFonts w:ascii="Trebuchet MS" w:hAnsi="Trebuchet MS"/>
        </w:rPr>
      </w:pPr>
      <w:r w:rsidRPr="00B970E3">
        <w:rPr>
          <w:rFonts w:ascii="Trebuchet MS" w:hAnsi="Trebuchet MS"/>
        </w:rPr>
        <w:t>The could</w:t>
      </w:r>
      <w:r w:rsidR="00CA5EDB" w:rsidRPr="00B970E3">
        <w:rPr>
          <w:rFonts w:ascii="Trebuchet MS" w:hAnsi="Trebuchet MS"/>
        </w:rPr>
        <w:t xml:space="preserve"> </w:t>
      </w:r>
      <w:r w:rsidR="0016230A" w:rsidRPr="00B970E3">
        <w:rPr>
          <w:rFonts w:ascii="Trebuchet MS" w:hAnsi="Trebuchet MS"/>
        </w:rPr>
        <w:t>confirmed that</w:t>
      </w:r>
      <w:r w:rsidRPr="00B970E3">
        <w:rPr>
          <w:rFonts w:ascii="Trebuchet MS" w:hAnsi="Trebuchet MS"/>
        </w:rPr>
        <w:t xml:space="preserve"> the claimant is entitled to an award of damages to compensate for breach of contract and stated</w:t>
      </w:r>
      <w:r w:rsidR="0016230A" w:rsidRPr="00B970E3">
        <w:rPr>
          <w:rFonts w:ascii="Trebuchet MS" w:hAnsi="Trebuchet MS"/>
        </w:rPr>
        <w:t>:</w:t>
      </w:r>
    </w:p>
    <w:p w14:paraId="491C2453" w14:textId="04A2E6D0" w:rsidR="0016230A" w:rsidRPr="00B970E3" w:rsidRDefault="0016230A" w:rsidP="0016230A">
      <w:pPr>
        <w:pStyle w:val="ListParagraph"/>
        <w:numPr>
          <w:ilvl w:val="0"/>
          <w:numId w:val="4"/>
        </w:numPr>
        <w:rPr>
          <w:rFonts w:ascii="Trebuchet MS" w:hAnsi="Trebuchet MS"/>
        </w:rPr>
      </w:pPr>
      <w:r w:rsidRPr="00B970E3">
        <w:rPr>
          <w:rFonts w:ascii="Trebuchet MS" w:hAnsi="Trebuchet MS"/>
        </w:rPr>
        <w:t xml:space="preserve">The claimant need only take reasonable steps in mitigating their losses </w:t>
      </w:r>
    </w:p>
    <w:p w14:paraId="787D6CE3" w14:textId="09387740" w:rsidR="0016230A" w:rsidRPr="00B970E3" w:rsidRDefault="00747E99" w:rsidP="0016230A">
      <w:pPr>
        <w:pStyle w:val="ListParagraph"/>
        <w:numPr>
          <w:ilvl w:val="0"/>
          <w:numId w:val="4"/>
        </w:numPr>
        <w:rPr>
          <w:rFonts w:ascii="Trebuchet MS" w:hAnsi="Trebuchet MS"/>
        </w:rPr>
      </w:pPr>
      <w:r w:rsidRPr="00B970E3">
        <w:rPr>
          <w:rFonts w:ascii="Trebuchet MS" w:hAnsi="Trebuchet MS"/>
        </w:rPr>
        <w:t xml:space="preserve">Although a claimant is entitled to an award of damages to compensate for loss as a result of D’s breach, a defendant will be credited for any benefit arising from the claimant’s actions and will only be liable for actual loss. </w:t>
      </w:r>
    </w:p>
    <w:p w14:paraId="56438D11" w14:textId="5B045054" w:rsidR="00BF1370" w:rsidRPr="00B970E3" w:rsidRDefault="00BF1370" w:rsidP="00BF1370">
      <w:pPr>
        <w:rPr>
          <w:rFonts w:ascii="Trebuchet MS" w:hAnsi="Trebuchet MS"/>
        </w:rPr>
      </w:pPr>
      <w:r w:rsidRPr="00B970E3">
        <w:rPr>
          <w:rFonts w:ascii="Trebuchet MS" w:hAnsi="Trebuchet MS"/>
        </w:rPr>
        <w:t>In addition to mitigating their loss, if it is shown that the claimant is has been contributorily negligent, this will limit the amount they can claim.</w:t>
      </w:r>
    </w:p>
    <w:p w14:paraId="4F8A9662" w14:textId="7E9BC1D3" w:rsidR="00B76A1E" w:rsidRPr="00B970E3" w:rsidRDefault="00BF1370" w:rsidP="00B76A1E">
      <w:pPr>
        <w:rPr>
          <w:rFonts w:ascii="Trebuchet MS" w:hAnsi="Trebuchet MS"/>
          <w:color w:val="333333"/>
          <w:sz w:val="21"/>
          <w:szCs w:val="21"/>
          <w:shd w:val="clear" w:color="auto" w:fill="FFFFFF"/>
        </w:rPr>
      </w:pPr>
      <w:r w:rsidRPr="00B970E3">
        <w:rPr>
          <w:rFonts w:ascii="Trebuchet MS" w:hAnsi="Trebuchet MS"/>
        </w:rPr>
        <w:t xml:space="preserve">Contributory negligence is where the claimant has themself contributed to the loss suffered. If this is the case, the claimant will be entitled to less damages. </w:t>
      </w:r>
    </w:p>
    <w:p w14:paraId="2306E3B0" w14:textId="77777777" w:rsidR="00CA5EDB" w:rsidRDefault="00CA5EDB" w:rsidP="00965ED8"/>
    <w:p w14:paraId="2229D8BF" w14:textId="51D73FAA" w:rsidR="00820474" w:rsidRPr="00820474" w:rsidRDefault="00820474" w:rsidP="00965ED8"/>
    <w:sectPr w:rsidR="00820474" w:rsidRPr="0082047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251A"/>
    <w:multiLevelType w:val="hybridMultilevel"/>
    <w:tmpl w:val="433CC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F13A53"/>
    <w:multiLevelType w:val="hybridMultilevel"/>
    <w:tmpl w:val="E9A277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927490"/>
    <w:multiLevelType w:val="hybridMultilevel"/>
    <w:tmpl w:val="CE541C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7B1839"/>
    <w:multiLevelType w:val="hybridMultilevel"/>
    <w:tmpl w:val="6136E7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A94025"/>
    <w:multiLevelType w:val="hybridMultilevel"/>
    <w:tmpl w:val="3B8E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8C527F"/>
    <w:multiLevelType w:val="hybridMultilevel"/>
    <w:tmpl w:val="36780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621BB2"/>
    <w:multiLevelType w:val="hybridMultilevel"/>
    <w:tmpl w:val="424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513"/>
    <w:rsid w:val="00045E71"/>
    <w:rsid w:val="00080D07"/>
    <w:rsid w:val="000A7763"/>
    <w:rsid w:val="000B46B1"/>
    <w:rsid w:val="000D6626"/>
    <w:rsid w:val="00104C7A"/>
    <w:rsid w:val="00114CA9"/>
    <w:rsid w:val="0016230A"/>
    <w:rsid w:val="001B0BF5"/>
    <w:rsid w:val="001D0D7B"/>
    <w:rsid w:val="00205496"/>
    <w:rsid w:val="002122B5"/>
    <w:rsid w:val="00233011"/>
    <w:rsid w:val="00263513"/>
    <w:rsid w:val="00324443"/>
    <w:rsid w:val="003A2503"/>
    <w:rsid w:val="003A420F"/>
    <w:rsid w:val="003D6E9F"/>
    <w:rsid w:val="003F12B1"/>
    <w:rsid w:val="0044203E"/>
    <w:rsid w:val="00443904"/>
    <w:rsid w:val="00463336"/>
    <w:rsid w:val="0047395B"/>
    <w:rsid w:val="004C63C5"/>
    <w:rsid w:val="004D687C"/>
    <w:rsid w:val="0051223D"/>
    <w:rsid w:val="00517D97"/>
    <w:rsid w:val="00536F79"/>
    <w:rsid w:val="0054304E"/>
    <w:rsid w:val="00553AEB"/>
    <w:rsid w:val="00594E88"/>
    <w:rsid w:val="005B0DEB"/>
    <w:rsid w:val="005F7CC3"/>
    <w:rsid w:val="00607423"/>
    <w:rsid w:val="00631138"/>
    <w:rsid w:val="00652BCA"/>
    <w:rsid w:val="006716AB"/>
    <w:rsid w:val="00677D35"/>
    <w:rsid w:val="006B581A"/>
    <w:rsid w:val="006C58F6"/>
    <w:rsid w:val="006E25A8"/>
    <w:rsid w:val="006F5BCE"/>
    <w:rsid w:val="00701F97"/>
    <w:rsid w:val="00747E99"/>
    <w:rsid w:val="00755964"/>
    <w:rsid w:val="00763520"/>
    <w:rsid w:val="007C2646"/>
    <w:rsid w:val="007E3F93"/>
    <w:rsid w:val="00820474"/>
    <w:rsid w:val="008519C4"/>
    <w:rsid w:val="00855F40"/>
    <w:rsid w:val="008C1BFE"/>
    <w:rsid w:val="008F31FA"/>
    <w:rsid w:val="009642BE"/>
    <w:rsid w:val="00965ED8"/>
    <w:rsid w:val="009D4B3F"/>
    <w:rsid w:val="00A00C05"/>
    <w:rsid w:val="00A06625"/>
    <w:rsid w:val="00B76A1E"/>
    <w:rsid w:val="00B970E3"/>
    <w:rsid w:val="00BD2159"/>
    <w:rsid w:val="00BF1370"/>
    <w:rsid w:val="00C1451B"/>
    <w:rsid w:val="00C27EA6"/>
    <w:rsid w:val="00C34DFC"/>
    <w:rsid w:val="00CA5EDB"/>
    <w:rsid w:val="00CC0628"/>
    <w:rsid w:val="00CE393A"/>
    <w:rsid w:val="00D41C7B"/>
    <w:rsid w:val="00D736C6"/>
    <w:rsid w:val="00E42365"/>
    <w:rsid w:val="00E42685"/>
    <w:rsid w:val="00E972F9"/>
    <w:rsid w:val="00EB28B1"/>
    <w:rsid w:val="00ED008D"/>
    <w:rsid w:val="00EF7CD1"/>
    <w:rsid w:val="00F32135"/>
    <w:rsid w:val="00F352CC"/>
    <w:rsid w:val="00F37B70"/>
    <w:rsid w:val="00F43ACC"/>
    <w:rsid w:val="00F545A4"/>
    <w:rsid w:val="00FA16A7"/>
    <w:rsid w:val="00FA39F9"/>
    <w:rsid w:val="00FE56B0"/>
    <w:rsid w:val="09CBEC64"/>
    <w:rsid w:val="7D35E2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57D0D"/>
  <w15:chartTrackingRefBased/>
  <w15:docId w15:val="{9049BFF8-A326-4389-A7E0-16EBB86D7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9F9"/>
    <w:pPr>
      <w:ind w:left="720"/>
      <w:contextualSpacing/>
    </w:pPr>
  </w:style>
  <w:style w:type="table" w:styleId="TableGrid">
    <w:name w:val="Table Grid"/>
    <w:basedOn w:val="TableNormal"/>
    <w:uiPriority w:val="39"/>
    <w:rsid w:val="003D6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642BE"/>
    <w:rPr>
      <w:sz w:val="16"/>
      <w:szCs w:val="16"/>
    </w:rPr>
  </w:style>
  <w:style w:type="paragraph" w:styleId="CommentText">
    <w:name w:val="annotation text"/>
    <w:basedOn w:val="Normal"/>
    <w:link w:val="CommentTextChar"/>
    <w:uiPriority w:val="99"/>
    <w:semiHidden/>
    <w:unhideWhenUsed/>
    <w:rsid w:val="009642BE"/>
    <w:pPr>
      <w:spacing w:line="240" w:lineRule="auto"/>
    </w:pPr>
    <w:rPr>
      <w:sz w:val="20"/>
      <w:szCs w:val="20"/>
    </w:rPr>
  </w:style>
  <w:style w:type="character" w:customStyle="1" w:styleId="CommentTextChar">
    <w:name w:val="Comment Text Char"/>
    <w:basedOn w:val="DefaultParagraphFont"/>
    <w:link w:val="CommentText"/>
    <w:uiPriority w:val="99"/>
    <w:semiHidden/>
    <w:rsid w:val="009642BE"/>
    <w:rPr>
      <w:sz w:val="20"/>
      <w:szCs w:val="20"/>
    </w:rPr>
  </w:style>
  <w:style w:type="paragraph" w:styleId="CommentSubject">
    <w:name w:val="annotation subject"/>
    <w:basedOn w:val="CommentText"/>
    <w:next w:val="CommentText"/>
    <w:link w:val="CommentSubjectChar"/>
    <w:uiPriority w:val="99"/>
    <w:semiHidden/>
    <w:unhideWhenUsed/>
    <w:rsid w:val="009642BE"/>
    <w:rPr>
      <w:b/>
      <w:bCs/>
    </w:rPr>
  </w:style>
  <w:style w:type="character" w:customStyle="1" w:styleId="CommentSubjectChar">
    <w:name w:val="Comment Subject Char"/>
    <w:basedOn w:val="CommentTextChar"/>
    <w:link w:val="CommentSubject"/>
    <w:uiPriority w:val="99"/>
    <w:semiHidden/>
    <w:rsid w:val="009642BE"/>
    <w:rPr>
      <w:b/>
      <w:bCs/>
      <w:sz w:val="20"/>
      <w:szCs w:val="20"/>
    </w:rPr>
  </w:style>
  <w:style w:type="character" w:styleId="Emphasis">
    <w:name w:val="Emphasis"/>
    <w:basedOn w:val="DefaultParagraphFont"/>
    <w:uiPriority w:val="20"/>
    <w:qFormat/>
    <w:rsid w:val="00855F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4694C6FDE3F8428E531DB9CF9F3F5F" ma:contentTypeVersion="13" ma:contentTypeDescription="Create a new document." ma:contentTypeScope="" ma:versionID="5a7a139709cf41884df8f0938f5493f3">
  <xsd:schema xmlns:xsd="http://www.w3.org/2001/XMLSchema" xmlns:xs="http://www.w3.org/2001/XMLSchema" xmlns:p="http://schemas.microsoft.com/office/2006/metadata/properties" xmlns:ns2="03002ca9-34ad-434c-ac87-26756c0cdd06" xmlns:ns3="477676f7-3aaa-488c-8018-0d93153801a5" targetNamespace="http://schemas.microsoft.com/office/2006/metadata/properties" ma:root="true" ma:fieldsID="44a38775bcec6902f12f28b977ef3001" ns2:_="" ns3:_="">
    <xsd:import namespace="03002ca9-34ad-434c-ac87-26756c0cdd06"/>
    <xsd:import namespace="477676f7-3aaa-488c-8018-0d93153801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002ca9-34ad-434c-ac87-26756c0cd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676f7-3aaa-488c-8018-0d93153801a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E97236-0955-4813-A677-B9233D089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002ca9-34ad-434c-ac87-26756c0cdd06"/>
    <ds:schemaRef ds:uri="477676f7-3aaa-488c-8018-0d931538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D4AE8D-D14C-496F-B03F-285DA8A17155}">
  <ds:schemaRefs>
    <ds:schemaRef ds:uri="http://schemas.microsoft.com/sharepoint/v3/contenttype/forms"/>
  </ds:schemaRefs>
</ds:datastoreItem>
</file>

<file path=customXml/itemProps3.xml><?xml version="1.0" encoding="utf-8"?>
<ds:datastoreItem xmlns:ds="http://schemas.openxmlformats.org/officeDocument/2006/customXml" ds:itemID="{0E2FF08B-C585-4087-82FD-CDB08F3420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1644</Words>
  <Characters>9377</Characters>
  <Application>Microsoft Office Word</Application>
  <DocSecurity>0</DocSecurity>
  <Lines>78</Lines>
  <Paragraphs>21</Paragraphs>
  <ScaleCrop>false</ScaleCrop>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Addams</dc:creator>
  <cp:keywords/>
  <cp:lastModifiedBy>Tom Gudgeon</cp:lastModifiedBy>
  <cp:revision>54</cp:revision>
  <dcterms:created xsi:type="dcterms:W3CDTF">2022-04-13T08:11:00Z</dcterms:created>
  <dcterms:modified xsi:type="dcterms:W3CDTF">2022-07-07T11:44:00Z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0x010100074694C6FDE3F8428E531DB9CF9F3F5F</vt:lpwstr>
  </property>
</Properties>
</file>