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8F96" w14:textId="20548963" w:rsidR="001F0BB4" w:rsidRDefault="001F0BB4" w:rsidP="00A60DA7">
      <w:pPr>
        <w:keepNext/>
        <w:jc w:val="right"/>
        <w:rPr>
          <w:rFonts w:ascii="Verdana" w:eastAsia="Verdana" w:hAnsi="Verdana" w:cs="Verdana"/>
          <w:b/>
          <w:sz w:val="28"/>
          <w:szCs w:val="28"/>
        </w:rPr>
      </w:pPr>
    </w:p>
    <w:p w14:paraId="2920C259" w14:textId="77777777" w:rsidR="00C95062" w:rsidRDefault="00526C7E" w:rsidP="73C6D48F">
      <w:pPr>
        <w:keepNext/>
        <w:rPr>
          <w:rFonts w:ascii="Open Sans Light" w:eastAsia="Verdana" w:hAnsi="Open Sans Light" w:cs="Open Sans Light"/>
          <w:color w:val="2E74B5" w:themeColor="accent1" w:themeShade="BF"/>
          <w:sz w:val="52"/>
          <w:szCs w:val="52"/>
        </w:rPr>
      </w:pPr>
      <w:r w:rsidRPr="73C6D48F">
        <w:rPr>
          <w:rFonts w:ascii="Open Sans Light" w:eastAsia="Verdana" w:hAnsi="Open Sans Light" w:cs="Open Sans Light"/>
          <w:color w:val="2E74B5" w:themeColor="accent1" w:themeShade="BF"/>
          <w:sz w:val="52"/>
          <w:szCs w:val="52"/>
        </w:rPr>
        <w:t xml:space="preserve">Guidance for completing </w:t>
      </w:r>
      <w:bookmarkStart w:id="0" w:name="h.30j0zll"/>
      <w:bookmarkStart w:id="1" w:name="h.1fob9te"/>
      <w:bookmarkEnd w:id="0"/>
      <w:bookmarkEnd w:id="1"/>
    </w:p>
    <w:p w14:paraId="2E2B1804" w14:textId="52127509" w:rsidR="00526C7E" w:rsidRPr="003A772A" w:rsidRDefault="00526C7E" w:rsidP="73C6D48F">
      <w:pPr>
        <w:keepNext/>
        <w:rPr>
          <w:rFonts w:ascii="Open Sans Light" w:eastAsia="Verdana" w:hAnsi="Open Sans Light" w:cs="Open Sans Light"/>
          <w:color w:val="2E74B5" w:themeColor="accent1" w:themeShade="BF"/>
          <w:sz w:val="52"/>
          <w:szCs w:val="52"/>
        </w:rPr>
      </w:pPr>
      <w:r w:rsidRPr="73C6D48F">
        <w:rPr>
          <w:rFonts w:ascii="Open Sans Light" w:eastAsia="Verdana" w:hAnsi="Open Sans Light" w:cs="Open Sans Light"/>
          <w:color w:val="2E74B5" w:themeColor="accent1" w:themeShade="BF"/>
          <w:sz w:val="52"/>
          <w:szCs w:val="52"/>
        </w:rPr>
        <w:t>Witness Statement</w:t>
      </w:r>
      <w:r w:rsidR="00FC0ECB" w:rsidRPr="73C6D48F">
        <w:rPr>
          <w:rFonts w:ascii="Open Sans Light" w:eastAsia="Verdana" w:hAnsi="Open Sans Light" w:cs="Open Sans Light"/>
          <w:color w:val="2E74B5" w:themeColor="accent1" w:themeShade="BF"/>
          <w:sz w:val="52"/>
          <w:szCs w:val="52"/>
        </w:rPr>
        <w:t>s</w:t>
      </w:r>
    </w:p>
    <w:p w14:paraId="69721067" w14:textId="77777777" w:rsidR="00F444AE" w:rsidRDefault="00F444AE" w:rsidP="00526C7E">
      <w:pPr>
        <w:rPr>
          <w:rFonts w:ascii="Open Sans" w:eastAsia="Verdana" w:hAnsi="Open Sans" w:cs="Open Sans"/>
        </w:rPr>
      </w:pPr>
    </w:p>
    <w:p w14:paraId="0FFA4145" w14:textId="77777777" w:rsidR="000E0570" w:rsidRPr="0041451F" w:rsidRDefault="000E0570" w:rsidP="00526C7E">
      <w:pPr>
        <w:rPr>
          <w:rFonts w:ascii="Open Sans" w:eastAsia="Verdana" w:hAnsi="Open Sans" w:cs="Open Sans"/>
        </w:rPr>
      </w:pPr>
    </w:p>
    <w:p w14:paraId="7200789A" w14:textId="29432525" w:rsidR="006565F2" w:rsidRPr="00622AFF" w:rsidRDefault="006565F2" w:rsidP="73C6D48F">
      <w:pPr>
        <w:rPr>
          <w:rFonts w:ascii="Open Sans SemiBold" w:eastAsia="Verdana" w:hAnsi="Open Sans SemiBold" w:cs="Open Sans SemiBold"/>
          <w:color w:val="2E74B5" w:themeColor="accent1" w:themeShade="BF"/>
          <w:sz w:val="28"/>
          <w:szCs w:val="28"/>
        </w:rPr>
      </w:pPr>
      <w:r w:rsidRPr="73C6D48F">
        <w:rPr>
          <w:rFonts w:ascii="Open Sans SemiBold" w:eastAsia="Verdana" w:hAnsi="Open Sans SemiBold" w:cs="Open Sans SemiBold"/>
          <w:color w:val="2E74B5" w:themeColor="accent1" w:themeShade="BF"/>
          <w:sz w:val="28"/>
          <w:szCs w:val="28"/>
        </w:rPr>
        <w:t>What is a witness statement?</w:t>
      </w:r>
    </w:p>
    <w:p w14:paraId="3B3E22D3" w14:textId="6970D68E" w:rsidR="006565F2" w:rsidRPr="00B43206" w:rsidRDefault="00526C7E" w:rsidP="00D979D5">
      <w:pPr>
        <w:spacing w:before="240"/>
        <w:rPr>
          <w:rFonts w:ascii="Open Sans Light" w:eastAsia="Open Sans" w:hAnsi="Open Sans Light" w:cs="Open Sans Light"/>
          <w:sz w:val="24"/>
          <w:szCs w:val="24"/>
        </w:rPr>
      </w:pPr>
      <w:r w:rsidRPr="00B43206">
        <w:rPr>
          <w:rFonts w:ascii="Open Sans Light" w:eastAsia="Open Sans" w:hAnsi="Open Sans Light" w:cs="Open Sans Light"/>
          <w:sz w:val="24"/>
          <w:szCs w:val="24"/>
        </w:rPr>
        <w:t xml:space="preserve">A witness statement is used by somebody other </w:t>
      </w:r>
      <w:r w:rsidR="0041451F" w:rsidRPr="00B43206">
        <w:rPr>
          <w:rFonts w:ascii="Open Sans Light" w:eastAsia="Open Sans" w:hAnsi="Open Sans Light" w:cs="Open Sans Light"/>
          <w:sz w:val="24"/>
          <w:szCs w:val="24"/>
        </w:rPr>
        <w:t xml:space="preserve">than the </w:t>
      </w:r>
      <w:r w:rsidR="00365BAB" w:rsidRPr="00B43206">
        <w:rPr>
          <w:rFonts w:ascii="Open Sans Light" w:eastAsia="Open Sans" w:hAnsi="Open Sans Light" w:cs="Open Sans Light"/>
          <w:sz w:val="24"/>
          <w:szCs w:val="24"/>
        </w:rPr>
        <w:t>A</w:t>
      </w:r>
      <w:r w:rsidRPr="00B43206">
        <w:rPr>
          <w:rFonts w:ascii="Open Sans Light" w:eastAsia="Open Sans" w:hAnsi="Open Sans Light" w:cs="Open Sans Light"/>
          <w:sz w:val="24"/>
          <w:szCs w:val="24"/>
        </w:rPr>
        <w:t xml:space="preserve">ssessor to provide a written record of individual learner performance against targeted assessment criteria. </w:t>
      </w:r>
      <w:r w:rsidR="00A67ACA" w:rsidRPr="00B43206">
        <w:rPr>
          <w:rFonts w:ascii="Open Sans Light" w:eastAsia="Open Sans" w:hAnsi="Open Sans Light" w:cs="Open Sans Light"/>
          <w:sz w:val="24"/>
          <w:szCs w:val="24"/>
        </w:rPr>
        <w:t xml:space="preserve">All witness testimonies should be signed and dated by the witness. Witness testimonies can form a vital part of the evidence for a </w:t>
      </w:r>
      <w:r w:rsidR="00622AFF" w:rsidRPr="00B43206">
        <w:rPr>
          <w:rFonts w:ascii="Open Sans Light" w:eastAsia="Open Sans" w:hAnsi="Open Sans Light" w:cs="Open Sans Light"/>
          <w:sz w:val="24"/>
          <w:szCs w:val="24"/>
        </w:rPr>
        <w:t>unit,</w:t>
      </w:r>
      <w:r w:rsidR="00A67ACA" w:rsidRPr="00B43206">
        <w:rPr>
          <w:rFonts w:ascii="Open Sans Light" w:eastAsia="Open Sans" w:hAnsi="Open Sans Light" w:cs="Open Sans Light"/>
          <w:sz w:val="24"/>
          <w:szCs w:val="24"/>
        </w:rPr>
        <w:t xml:space="preserve"> but they should not form the majority of assessment evidence for the unit. Learner generated evidence must be the primary source.</w:t>
      </w:r>
    </w:p>
    <w:p w14:paraId="738C8450" w14:textId="77777777" w:rsidR="006565F2" w:rsidRDefault="006565F2" w:rsidP="7DC949E9">
      <w:pPr>
        <w:rPr>
          <w:rFonts w:ascii="Open Sans" w:eastAsia="Open Sans" w:hAnsi="Open Sans" w:cs="Open Sans"/>
          <w:b/>
          <w:bCs/>
          <w:color w:val="0C9C99"/>
          <w:sz w:val="22"/>
          <w:szCs w:val="22"/>
        </w:rPr>
      </w:pPr>
    </w:p>
    <w:p w14:paraId="3FDD9C31" w14:textId="77777777" w:rsidR="00D979D5" w:rsidRDefault="00D979D5" w:rsidP="7DC949E9">
      <w:pPr>
        <w:rPr>
          <w:rFonts w:ascii="Open Sans" w:eastAsia="Open Sans" w:hAnsi="Open Sans" w:cs="Open Sans"/>
          <w:b/>
          <w:bCs/>
          <w:color w:val="0C9C99"/>
          <w:sz w:val="22"/>
          <w:szCs w:val="22"/>
        </w:rPr>
      </w:pPr>
    </w:p>
    <w:p w14:paraId="21438782" w14:textId="6CC21673" w:rsidR="006565F2" w:rsidRPr="00365BAB" w:rsidRDefault="006565F2" w:rsidP="73C6D48F">
      <w:pPr>
        <w:rPr>
          <w:rFonts w:ascii="Open Sans" w:eastAsia="Open Sans" w:hAnsi="Open Sans" w:cs="Open Sans"/>
          <w:b/>
          <w:bCs/>
          <w:color w:val="2E74B5" w:themeColor="accent1" w:themeShade="BF"/>
          <w:sz w:val="22"/>
          <w:szCs w:val="22"/>
        </w:rPr>
      </w:pPr>
      <w:r w:rsidRPr="73C6D48F">
        <w:rPr>
          <w:rFonts w:ascii="Open Sans SemiBold" w:eastAsia="Verdana" w:hAnsi="Open Sans SemiBold" w:cs="Open Sans SemiBold"/>
          <w:color w:val="2E74B5" w:themeColor="accent1" w:themeShade="BF"/>
          <w:sz w:val="28"/>
          <w:szCs w:val="28"/>
        </w:rPr>
        <w:t>Who can complete a witness statement?</w:t>
      </w:r>
    </w:p>
    <w:p w14:paraId="120B5434" w14:textId="7704159A" w:rsidR="00A67ACA" w:rsidRPr="00B43206" w:rsidRDefault="00526C7E" w:rsidP="00D979D5">
      <w:pPr>
        <w:spacing w:before="240"/>
        <w:rPr>
          <w:rFonts w:ascii="Open Sans Light" w:eastAsia="Open Sans" w:hAnsi="Open Sans Light" w:cs="Open Sans Light"/>
          <w:sz w:val="24"/>
          <w:szCs w:val="24"/>
        </w:rPr>
      </w:pPr>
      <w:r w:rsidRPr="00B43206">
        <w:rPr>
          <w:rFonts w:ascii="Open Sans Light" w:eastAsia="Open Sans" w:hAnsi="Open Sans Light" w:cs="Open Sans Light"/>
          <w:sz w:val="24"/>
          <w:szCs w:val="24"/>
        </w:rPr>
        <w:t xml:space="preserve">This </w:t>
      </w:r>
      <w:r w:rsidR="00A67ACA" w:rsidRPr="00B43206">
        <w:rPr>
          <w:rFonts w:ascii="Open Sans Light" w:eastAsia="Open Sans" w:hAnsi="Open Sans Light" w:cs="Open Sans Light"/>
          <w:sz w:val="24"/>
          <w:szCs w:val="24"/>
        </w:rPr>
        <w:t>can</w:t>
      </w:r>
      <w:r w:rsidRPr="00B43206">
        <w:rPr>
          <w:rFonts w:ascii="Open Sans Light" w:eastAsia="Open Sans" w:hAnsi="Open Sans Light" w:cs="Open Sans Light"/>
          <w:sz w:val="24"/>
          <w:szCs w:val="24"/>
        </w:rPr>
        <w:t xml:space="preserve"> b</w:t>
      </w:r>
      <w:r w:rsidR="00A67ACA" w:rsidRPr="00B43206">
        <w:rPr>
          <w:rFonts w:ascii="Open Sans Light" w:eastAsia="Open Sans" w:hAnsi="Open Sans Light" w:cs="Open Sans Light"/>
          <w:sz w:val="24"/>
          <w:szCs w:val="24"/>
        </w:rPr>
        <w:t>e:</w:t>
      </w:r>
    </w:p>
    <w:p w14:paraId="65A4BDC0" w14:textId="77777777" w:rsidR="00A67ACA" w:rsidRPr="00B43206" w:rsidRDefault="00526C7E" w:rsidP="7DC949E9">
      <w:pPr>
        <w:pStyle w:val="ListParagraph"/>
        <w:numPr>
          <w:ilvl w:val="0"/>
          <w:numId w:val="7"/>
        </w:numPr>
        <w:rPr>
          <w:rFonts w:ascii="Open Sans Light" w:eastAsia="Open Sans" w:hAnsi="Open Sans Light" w:cs="Open Sans Light"/>
          <w:sz w:val="24"/>
          <w:szCs w:val="24"/>
        </w:rPr>
      </w:pPr>
      <w:r w:rsidRPr="00B43206">
        <w:rPr>
          <w:rFonts w:ascii="Open Sans Light" w:eastAsia="Open Sans" w:hAnsi="Open Sans Light" w:cs="Open Sans Light"/>
          <w:sz w:val="24"/>
          <w:szCs w:val="24"/>
        </w:rPr>
        <w:t xml:space="preserve">an </w:t>
      </w:r>
      <w:r w:rsidR="00D5484C" w:rsidRPr="00B43206">
        <w:rPr>
          <w:rFonts w:ascii="Open Sans Light" w:eastAsia="Open Sans" w:hAnsi="Open Sans Light" w:cs="Open Sans Light"/>
          <w:sz w:val="24"/>
          <w:szCs w:val="24"/>
        </w:rPr>
        <w:t>A</w:t>
      </w:r>
      <w:r w:rsidRPr="00B43206">
        <w:rPr>
          <w:rFonts w:ascii="Open Sans Light" w:eastAsia="Open Sans" w:hAnsi="Open Sans Light" w:cs="Open Sans Light"/>
          <w:sz w:val="24"/>
          <w:szCs w:val="24"/>
        </w:rPr>
        <w:t>ssessor of a different qualification or unit</w:t>
      </w:r>
    </w:p>
    <w:p w14:paraId="0BE078C4" w14:textId="77777777" w:rsidR="00A67ACA" w:rsidRPr="00B43206" w:rsidRDefault="00526C7E" w:rsidP="7DC949E9">
      <w:pPr>
        <w:pStyle w:val="ListParagraph"/>
        <w:numPr>
          <w:ilvl w:val="0"/>
          <w:numId w:val="7"/>
        </w:numPr>
        <w:rPr>
          <w:rFonts w:ascii="Open Sans Light" w:eastAsia="Open Sans" w:hAnsi="Open Sans Light" w:cs="Open Sans Light"/>
          <w:sz w:val="24"/>
          <w:szCs w:val="24"/>
        </w:rPr>
      </w:pPr>
      <w:r w:rsidRPr="00B43206">
        <w:rPr>
          <w:rFonts w:ascii="Open Sans Light" w:eastAsia="Open Sans" w:hAnsi="Open Sans Light" w:cs="Open Sans Light"/>
          <w:sz w:val="24"/>
          <w:szCs w:val="24"/>
        </w:rPr>
        <w:t>a work placement supervisor</w:t>
      </w:r>
    </w:p>
    <w:p w14:paraId="44B270C7" w14:textId="77777777" w:rsidR="00A67ACA" w:rsidRPr="00B43206" w:rsidRDefault="00526C7E" w:rsidP="7DC949E9">
      <w:pPr>
        <w:pStyle w:val="ListParagraph"/>
        <w:numPr>
          <w:ilvl w:val="0"/>
          <w:numId w:val="7"/>
        </w:numPr>
        <w:rPr>
          <w:rFonts w:ascii="Open Sans Light" w:eastAsia="Open Sans" w:hAnsi="Open Sans Light" w:cs="Open Sans Light"/>
          <w:sz w:val="24"/>
          <w:szCs w:val="24"/>
        </w:rPr>
      </w:pPr>
      <w:r w:rsidRPr="00B43206">
        <w:rPr>
          <w:rFonts w:ascii="Open Sans Light" w:eastAsia="Open Sans" w:hAnsi="Open Sans Light" w:cs="Open Sans Light"/>
          <w:sz w:val="24"/>
          <w:szCs w:val="24"/>
        </w:rPr>
        <w:t>a technician</w:t>
      </w:r>
    </w:p>
    <w:p w14:paraId="32941C07" w14:textId="77777777" w:rsidR="00A67ACA" w:rsidRPr="00B43206" w:rsidRDefault="00D5484C" w:rsidP="7DC949E9">
      <w:pPr>
        <w:pStyle w:val="ListParagraph"/>
        <w:numPr>
          <w:ilvl w:val="0"/>
          <w:numId w:val="7"/>
        </w:numPr>
        <w:rPr>
          <w:rFonts w:ascii="Open Sans Light" w:eastAsia="Open Sans" w:hAnsi="Open Sans Light" w:cs="Open Sans Light"/>
          <w:sz w:val="24"/>
          <w:szCs w:val="24"/>
        </w:rPr>
      </w:pPr>
      <w:r w:rsidRPr="00B43206">
        <w:rPr>
          <w:rFonts w:ascii="Open Sans Light" w:eastAsia="Open Sans" w:hAnsi="Open Sans Light" w:cs="Open Sans Light"/>
          <w:sz w:val="24"/>
          <w:szCs w:val="24"/>
        </w:rPr>
        <w:t xml:space="preserve">a </w:t>
      </w:r>
      <w:r w:rsidR="00526C7E" w:rsidRPr="00B43206">
        <w:rPr>
          <w:rFonts w:ascii="Open Sans Light" w:eastAsia="Open Sans" w:hAnsi="Open Sans Light" w:cs="Open Sans Light"/>
          <w:sz w:val="24"/>
          <w:szCs w:val="24"/>
        </w:rPr>
        <w:t xml:space="preserve">learning resources manager </w:t>
      </w:r>
    </w:p>
    <w:p w14:paraId="7FD87970" w14:textId="65ACD5D4" w:rsidR="00D5484C" w:rsidRPr="00B43206" w:rsidRDefault="00526C7E" w:rsidP="7DC949E9">
      <w:pPr>
        <w:pStyle w:val="ListParagraph"/>
        <w:numPr>
          <w:ilvl w:val="0"/>
          <w:numId w:val="7"/>
        </w:numPr>
        <w:rPr>
          <w:rFonts w:ascii="Open Sans Light" w:eastAsia="Open Sans" w:hAnsi="Open Sans Light" w:cs="Open Sans Light"/>
          <w:sz w:val="24"/>
          <w:szCs w:val="24"/>
        </w:rPr>
      </w:pPr>
      <w:r w:rsidRPr="00B43206">
        <w:rPr>
          <w:rFonts w:ascii="Open Sans Light" w:eastAsia="Open Sans" w:hAnsi="Open Sans Light" w:cs="Open Sans Light"/>
          <w:sz w:val="24"/>
          <w:szCs w:val="24"/>
        </w:rPr>
        <w:t xml:space="preserve">anyone else who has witnessed the performance of the learner against given assessment criteria. </w:t>
      </w:r>
    </w:p>
    <w:p w14:paraId="5C3B8BB5" w14:textId="77777777" w:rsidR="00D5484C" w:rsidRPr="00B43206" w:rsidRDefault="00D5484C" w:rsidP="7DC949E9">
      <w:pPr>
        <w:rPr>
          <w:rFonts w:ascii="Open Sans Light" w:eastAsia="Open Sans" w:hAnsi="Open Sans Light" w:cs="Open Sans Light"/>
          <w:sz w:val="24"/>
          <w:szCs w:val="24"/>
        </w:rPr>
      </w:pPr>
    </w:p>
    <w:p w14:paraId="434F527B" w14:textId="269A3569" w:rsidR="00526C7E" w:rsidRPr="00B43206" w:rsidRDefault="00526C7E" w:rsidP="7DC949E9">
      <w:pPr>
        <w:rPr>
          <w:rFonts w:ascii="Open Sans Light" w:eastAsia="Open Sans" w:hAnsi="Open Sans Light" w:cs="Open Sans Light"/>
          <w:sz w:val="24"/>
          <w:szCs w:val="24"/>
        </w:rPr>
      </w:pPr>
      <w:r w:rsidRPr="00B43206">
        <w:rPr>
          <w:rFonts w:ascii="Open Sans Light" w:eastAsia="Open Sans" w:hAnsi="Open Sans Light" w:cs="Open Sans Light"/>
          <w:sz w:val="24"/>
          <w:szCs w:val="24"/>
        </w:rPr>
        <w:t xml:space="preserve">It can be someone who does not have direct knowledge of the qualification, unit or evidence </w:t>
      </w:r>
      <w:r w:rsidR="00D5484C" w:rsidRPr="00B43206">
        <w:rPr>
          <w:rFonts w:ascii="Open Sans Light" w:eastAsia="Open Sans" w:hAnsi="Open Sans Light" w:cs="Open Sans Light"/>
          <w:sz w:val="24"/>
          <w:szCs w:val="24"/>
        </w:rPr>
        <w:t>requirements, but</w:t>
      </w:r>
      <w:r w:rsidRPr="00B43206">
        <w:rPr>
          <w:rFonts w:ascii="Open Sans Light" w:eastAsia="Open Sans" w:hAnsi="Open Sans Light" w:cs="Open Sans Light"/>
          <w:sz w:val="24"/>
          <w:szCs w:val="24"/>
        </w:rPr>
        <w:t xml:space="preserve"> who is able to make a professional judgement about the performance of the learner in the given situation.</w:t>
      </w:r>
      <w:r w:rsidR="00D5484C" w:rsidRPr="00B43206">
        <w:rPr>
          <w:rFonts w:ascii="Open Sans Light" w:eastAsia="Open Sans" w:hAnsi="Open Sans Light" w:cs="Open Sans Light"/>
          <w:sz w:val="24"/>
          <w:szCs w:val="24"/>
        </w:rPr>
        <w:t xml:space="preserve">  </w:t>
      </w:r>
    </w:p>
    <w:p w14:paraId="303186F5" w14:textId="0D3DFCD1" w:rsidR="00A67ACA" w:rsidRDefault="00A67ACA" w:rsidP="7DC949E9">
      <w:pPr>
        <w:rPr>
          <w:rFonts w:ascii="Open Sans" w:eastAsia="Open Sans" w:hAnsi="Open Sans" w:cs="Open Sans"/>
          <w:sz w:val="22"/>
          <w:szCs w:val="22"/>
        </w:rPr>
      </w:pPr>
    </w:p>
    <w:p w14:paraId="16F8023A" w14:textId="77777777" w:rsidR="00D979D5" w:rsidRDefault="00D979D5" w:rsidP="7DC949E9">
      <w:pPr>
        <w:rPr>
          <w:rFonts w:ascii="Open Sans" w:eastAsia="Open Sans" w:hAnsi="Open Sans" w:cs="Open Sans"/>
          <w:sz w:val="22"/>
          <w:szCs w:val="22"/>
        </w:rPr>
      </w:pPr>
    </w:p>
    <w:p w14:paraId="1E18A45C" w14:textId="579ED33A" w:rsidR="00A67ACA" w:rsidRPr="00622AFF" w:rsidRDefault="00A67ACA" w:rsidP="73C6D48F">
      <w:pPr>
        <w:rPr>
          <w:rFonts w:ascii="Open Sans SemiBold" w:eastAsia="Verdana" w:hAnsi="Open Sans SemiBold" w:cs="Open Sans SemiBold"/>
          <w:color w:val="2E74B5" w:themeColor="accent1" w:themeShade="BF"/>
          <w:sz w:val="28"/>
          <w:szCs w:val="28"/>
        </w:rPr>
      </w:pPr>
      <w:r w:rsidRPr="73C6D48F">
        <w:rPr>
          <w:rFonts w:ascii="Open Sans SemiBold" w:eastAsia="Verdana" w:hAnsi="Open Sans SemiBold" w:cs="Open Sans SemiBold"/>
          <w:color w:val="2E74B5" w:themeColor="accent1" w:themeShade="BF"/>
          <w:sz w:val="28"/>
          <w:szCs w:val="28"/>
        </w:rPr>
        <w:t>How can we ensure the quality of witness statements?</w:t>
      </w:r>
    </w:p>
    <w:p w14:paraId="551C1226" w14:textId="5AE577CB" w:rsidR="00526C7E" w:rsidRPr="00B43206" w:rsidRDefault="00D5484C" w:rsidP="00D979D5">
      <w:pPr>
        <w:spacing w:before="240"/>
        <w:rPr>
          <w:rFonts w:ascii="Open Sans Light" w:eastAsia="Open Sans" w:hAnsi="Open Sans Light" w:cs="Open Sans Light"/>
          <w:sz w:val="24"/>
          <w:szCs w:val="24"/>
        </w:rPr>
      </w:pPr>
      <w:r w:rsidRPr="00B43206">
        <w:rPr>
          <w:rFonts w:ascii="Open Sans Light" w:eastAsia="Open Sans" w:hAnsi="Open Sans Light" w:cs="Open Sans Light"/>
          <w:sz w:val="24"/>
          <w:szCs w:val="24"/>
        </w:rPr>
        <w:t xml:space="preserve">To enable </w:t>
      </w:r>
      <w:r w:rsidR="00526C7E" w:rsidRPr="00B43206">
        <w:rPr>
          <w:rFonts w:ascii="Open Sans Light" w:eastAsia="Open Sans" w:hAnsi="Open Sans Light" w:cs="Open Sans Light"/>
          <w:sz w:val="24"/>
          <w:szCs w:val="24"/>
        </w:rPr>
        <w:t xml:space="preserve">the </w:t>
      </w:r>
      <w:r w:rsidRPr="00B43206">
        <w:rPr>
          <w:rFonts w:ascii="Open Sans Light" w:eastAsia="Open Sans" w:hAnsi="Open Sans Light" w:cs="Open Sans Light"/>
          <w:sz w:val="24"/>
          <w:szCs w:val="24"/>
        </w:rPr>
        <w:t>A</w:t>
      </w:r>
      <w:r w:rsidR="00526C7E" w:rsidRPr="00B43206">
        <w:rPr>
          <w:rFonts w:ascii="Open Sans Light" w:eastAsia="Open Sans" w:hAnsi="Open Sans Light" w:cs="Open Sans Light"/>
          <w:sz w:val="24"/>
          <w:szCs w:val="24"/>
        </w:rPr>
        <w:t xml:space="preserve">ssessor to judge the standard and validity of performance against the assessment criteria, </w:t>
      </w:r>
      <w:r w:rsidRPr="00B43206">
        <w:rPr>
          <w:rFonts w:ascii="Open Sans Light" w:eastAsia="Open Sans" w:hAnsi="Open Sans Light" w:cs="Open Sans Light"/>
          <w:sz w:val="24"/>
          <w:szCs w:val="24"/>
        </w:rPr>
        <w:t>the quality of the witness statement is greatly improved when:</w:t>
      </w:r>
    </w:p>
    <w:p w14:paraId="30F11100" w14:textId="77777777" w:rsidR="00526C7E" w:rsidRPr="00B43206" w:rsidRDefault="00526C7E" w:rsidP="7DC949E9">
      <w:pPr>
        <w:numPr>
          <w:ilvl w:val="0"/>
          <w:numId w:val="2"/>
        </w:numPr>
        <w:ind w:hanging="360"/>
        <w:contextualSpacing/>
        <w:rPr>
          <w:rFonts w:ascii="Open Sans Light" w:eastAsia="Open Sans" w:hAnsi="Open Sans Light" w:cs="Open Sans Light"/>
          <w:sz w:val="24"/>
          <w:szCs w:val="24"/>
        </w:rPr>
      </w:pPr>
      <w:r w:rsidRPr="00B43206">
        <w:rPr>
          <w:rFonts w:ascii="Open Sans Light" w:eastAsia="Open Sans" w:hAnsi="Open Sans Light" w:cs="Open Sans Light"/>
          <w:sz w:val="24"/>
          <w:szCs w:val="24"/>
        </w:rPr>
        <w:t>the witness is provided with clear guidance on the desirable characteristics required for successful performance</w:t>
      </w:r>
    </w:p>
    <w:p w14:paraId="2B25F4A2" w14:textId="62D9FCC9" w:rsidR="00526C7E" w:rsidRPr="00B43206" w:rsidRDefault="00526C7E" w:rsidP="7DC949E9">
      <w:pPr>
        <w:numPr>
          <w:ilvl w:val="0"/>
          <w:numId w:val="2"/>
        </w:numPr>
        <w:ind w:hanging="360"/>
        <w:contextualSpacing/>
        <w:rPr>
          <w:rFonts w:ascii="Open Sans Light" w:eastAsia="Open Sans" w:hAnsi="Open Sans Light" w:cs="Open Sans Light"/>
          <w:sz w:val="24"/>
          <w:szCs w:val="24"/>
        </w:rPr>
      </w:pPr>
      <w:r w:rsidRPr="00B43206">
        <w:rPr>
          <w:rFonts w:ascii="Open Sans Light" w:eastAsia="Open Sans" w:hAnsi="Open Sans Light" w:cs="Open Sans Light"/>
          <w:sz w:val="24"/>
          <w:szCs w:val="24"/>
        </w:rPr>
        <w:t>the evidence requirements are present on the witness testimony (this may need further clarification for a non-</w:t>
      </w:r>
      <w:r w:rsidR="00D5484C" w:rsidRPr="00B43206">
        <w:rPr>
          <w:rFonts w:ascii="Open Sans Light" w:eastAsia="Open Sans" w:hAnsi="Open Sans Light" w:cs="Open Sans Light"/>
          <w:sz w:val="24"/>
          <w:szCs w:val="24"/>
        </w:rPr>
        <w:t>A</w:t>
      </w:r>
      <w:r w:rsidRPr="00B43206">
        <w:rPr>
          <w:rFonts w:ascii="Open Sans Light" w:eastAsia="Open Sans" w:hAnsi="Open Sans Light" w:cs="Open Sans Light"/>
          <w:sz w:val="24"/>
          <w:szCs w:val="24"/>
        </w:rPr>
        <w:t xml:space="preserve">ssessor)  </w:t>
      </w:r>
    </w:p>
    <w:p w14:paraId="3DE51FAF" w14:textId="17FCDCF6" w:rsidR="00B43206" w:rsidRPr="00E114AF" w:rsidRDefault="00526C7E" w:rsidP="00E114AF">
      <w:pPr>
        <w:numPr>
          <w:ilvl w:val="0"/>
          <w:numId w:val="2"/>
        </w:numPr>
        <w:ind w:hanging="360"/>
        <w:rPr>
          <w:rFonts w:ascii="Open Sans Light" w:eastAsia="Open Sans" w:hAnsi="Open Sans Light" w:cs="Open Sans Light"/>
          <w:sz w:val="24"/>
          <w:szCs w:val="24"/>
        </w:rPr>
      </w:pPr>
      <w:r w:rsidRPr="00B43206">
        <w:rPr>
          <w:rFonts w:ascii="Open Sans Light" w:eastAsia="Open Sans" w:hAnsi="Open Sans Light" w:cs="Open Sans Light"/>
          <w:sz w:val="24"/>
          <w:szCs w:val="24"/>
        </w:rPr>
        <w:t>the learner or witness also provides a statement of the context within which the evidence is set</w:t>
      </w:r>
    </w:p>
    <w:p w14:paraId="262E3197" w14:textId="77777777" w:rsidR="00B43206" w:rsidRPr="00B43206" w:rsidRDefault="00B43206" w:rsidP="7DC949E9">
      <w:pPr>
        <w:widowControl/>
        <w:rPr>
          <w:rFonts w:ascii="Open Sans Light" w:eastAsia="Open Sans" w:hAnsi="Open Sans Light" w:cs="Open Sans Light"/>
          <w:sz w:val="24"/>
          <w:szCs w:val="24"/>
        </w:rPr>
      </w:pPr>
    </w:p>
    <w:p w14:paraId="5518FDB5" w14:textId="19FD518C" w:rsidR="00526C7E" w:rsidRPr="00B43206" w:rsidRDefault="00A67ACA" w:rsidP="7DC949E9">
      <w:pPr>
        <w:widowControl/>
        <w:rPr>
          <w:rFonts w:ascii="Open Sans Light" w:eastAsia="Open Sans" w:hAnsi="Open Sans Light" w:cs="Open Sans Light"/>
          <w:sz w:val="24"/>
          <w:szCs w:val="24"/>
        </w:rPr>
      </w:pPr>
      <w:r w:rsidRPr="00B43206">
        <w:rPr>
          <w:rFonts w:ascii="Open Sans Light" w:eastAsia="Open Sans" w:hAnsi="Open Sans Light" w:cs="Open Sans Light"/>
          <w:sz w:val="24"/>
          <w:szCs w:val="24"/>
        </w:rPr>
        <w:t>When making an assessment decision where a witness statement has been used, t</w:t>
      </w:r>
      <w:r w:rsidR="0041451F" w:rsidRPr="00B43206">
        <w:rPr>
          <w:rFonts w:ascii="Open Sans Light" w:eastAsia="Open Sans" w:hAnsi="Open Sans Light" w:cs="Open Sans Light"/>
          <w:sz w:val="24"/>
          <w:szCs w:val="24"/>
        </w:rPr>
        <w:t xml:space="preserve">he </w:t>
      </w:r>
      <w:r w:rsidRPr="00B43206">
        <w:rPr>
          <w:rFonts w:ascii="Open Sans Light" w:eastAsia="Open Sans" w:hAnsi="Open Sans Light" w:cs="Open Sans Light"/>
          <w:sz w:val="24"/>
          <w:szCs w:val="24"/>
        </w:rPr>
        <w:t>A</w:t>
      </w:r>
      <w:r w:rsidR="00526C7E" w:rsidRPr="00B43206">
        <w:rPr>
          <w:rFonts w:ascii="Open Sans Light" w:eastAsia="Open Sans" w:hAnsi="Open Sans Light" w:cs="Open Sans Light"/>
          <w:sz w:val="24"/>
          <w:szCs w:val="24"/>
        </w:rPr>
        <w:t xml:space="preserve">ssessor must: </w:t>
      </w:r>
    </w:p>
    <w:p w14:paraId="704B58C4" w14:textId="77777777" w:rsidR="00526C7E" w:rsidRPr="00B43206" w:rsidRDefault="00526C7E" w:rsidP="7DC949E9">
      <w:pPr>
        <w:numPr>
          <w:ilvl w:val="0"/>
          <w:numId w:val="3"/>
        </w:numPr>
        <w:ind w:hanging="360"/>
        <w:contextualSpacing/>
        <w:rPr>
          <w:rFonts w:ascii="Open Sans Light" w:eastAsia="Open Sans" w:hAnsi="Open Sans Light" w:cs="Open Sans Light"/>
          <w:sz w:val="24"/>
          <w:szCs w:val="24"/>
        </w:rPr>
      </w:pPr>
      <w:r w:rsidRPr="00B43206">
        <w:rPr>
          <w:rFonts w:ascii="Open Sans Light" w:eastAsia="Open Sans" w:hAnsi="Open Sans Light" w:cs="Open Sans Light"/>
          <w:sz w:val="24"/>
          <w:szCs w:val="24"/>
        </w:rPr>
        <w:t>consider all the information in the witness statement</w:t>
      </w:r>
    </w:p>
    <w:p w14:paraId="15993C22" w14:textId="77777777" w:rsidR="00526C7E" w:rsidRPr="00B43206" w:rsidRDefault="00526C7E" w:rsidP="7DC949E9">
      <w:pPr>
        <w:numPr>
          <w:ilvl w:val="0"/>
          <w:numId w:val="3"/>
        </w:numPr>
        <w:ind w:hanging="360"/>
        <w:contextualSpacing/>
        <w:rPr>
          <w:rFonts w:ascii="Open Sans Light" w:eastAsia="Open Sans" w:hAnsi="Open Sans Light" w:cs="Open Sans Light"/>
          <w:sz w:val="24"/>
          <w:szCs w:val="24"/>
        </w:rPr>
      </w:pPr>
      <w:r w:rsidRPr="00B43206">
        <w:rPr>
          <w:rFonts w:ascii="Open Sans Light" w:eastAsia="Open Sans" w:hAnsi="Open Sans Light" w:cs="Open Sans Light"/>
          <w:sz w:val="24"/>
          <w:szCs w:val="24"/>
        </w:rPr>
        <w:t xml:space="preserve">note the relevant professional skills of the witness to make a judgement of performance </w:t>
      </w:r>
    </w:p>
    <w:p w14:paraId="32A4B19B" w14:textId="3E4253A9" w:rsidR="00526C7E" w:rsidRPr="00B43206" w:rsidRDefault="00526C7E" w:rsidP="7DC949E9">
      <w:pPr>
        <w:numPr>
          <w:ilvl w:val="0"/>
          <w:numId w:val="3"/>
        </w:numPr>
        <w:ind w:hanging="360"/>
        <w:contextualSpacing/>
        <w:rPr>
          <w:rFonts w:ascii="Open Sans Light" w:eastAsia="Open Sans" w:hAnsi="Open Sans Light" w:cs="Open Sans Light"/>
          <w:sz w:val="24"/>
          <w:szCs w:val="24"/>
        </w:rPr>
      </w:pPr>
      <w:r w:rsidRPr="00B43206">
        <w:rPr>
          <w:rFonts w:ascii="Open Sans Light" w:eastAsia="Open Sans" w:hAnsi="Open Sans Light" w:cs="Open Sans Light"/>
          <w:sz w:val="24"/>
          <w:szCs w:val="24"/>
        </w:rPr>
        <w:t xml:space="preserve">review supporting evidence </w:t>
      </w:r>
      <w:r w:rsidR="00A67ACA" w:rsidRPr="00B43206">
        <w:rPr>
          <w:rFonts w:ascii="Open Sans Light" w:eastAsia="Open Sans" w:hAnsi="Open Sans Light" w:cs="Open Sans Light"/>
          <w:sz w:val="24"/>
          <w:szCs w:val="24"/>
        </w:rPr>
        <w:t>before arriving at a decision</w:t>
      </w:r>
    </w:p>
    <w:p w14:paraId="733E4532" w14:textId="77777777" w:rsidR="00526C7E" w:rsidRPr="00B43206" w:rsidRDefault="00526C7E" w:rsidP="7DC949E9">
      <w:pPr>
        <w:numPr>
          <w:ilvl w:val="0"/>
          <w:numId w:val="3"/>
        </w:numPr>
        <w:ind w:hanging="360"/>
        <w:contextualSpacing/>
        <w:rPr>
          <w:rFonts w:ascii="Open Sans Light" w:eastAsia="Open Sans" w:hAnsi="Open Sans Light" w:cs="Open Sans Light"/>
          <w:sz w:val="24"/>
          <w:szCs w:val="24"/>
        </w:rPr>
      </w:pPr>
      <w:r w:rsidRPr="00B43206">
        <w:rPr>
          <w:rFonts w:ascii="Open Sans Light" w:eastAsia="Open Sans" w:hAnsi="Open Sans Light" w:cs="Open Sans Light"/>
          <w:sz w:val="24"/>
          <w:szCs w:val="24"/>
        </w:rPr>
        <w:t>review the statement with the learner to enable a greater degree of confidence in the evidence</w:t>
      </w:r>
    </w:p>
    <w:p w14:paraId="36F190B7" w14:textId="6EDFFE9A" w:rsidR="00526C7E" w:rsidRPr="00B43206" w:rsidRDefault="00526C7E" w:rsidP="7DC949E9">
      <w:pPr>
        <w:numPr>
          <w:ilvl w:val="0"/>
          <w:numId w:val="3"/>
        </w:numPr>
        <w:ind w:hanging="360"/>
        <w:contextualSpacing/>
        <w:rPr>
          <w:rFonts w:ascii="Open Sans Light" w:eastAsia="Open Sans" w:hAnsi="Open Sans Light" w:cs="Open Sans Light"/>
          <w:sz w:val="24"/>
          <w:szCs w:val="24"/>
        </w:rPr>
      </w:pPr>
      <w:r w:rsidRPr="00B43206">
        <w:rPr>
          <w:rFonts w:ascii="Open Sans Light" w:eastAsia="Open Sans" w:hAnsi="Open Sans Light" w:cs="Open Sans Light"/>
          <w:sz w:val="24"/>
          <w:szCs w:val="24"/>
        </w:rPr>
        <w:t xml:space="preserve">be convinced that the evidence presented </w:t>
      </w:r>
      <w:r w:rsidR="00A67ACA" w:rsidRPr="00B43206">
        <w:rPr>
          <w:rFonts w:ascii="Open Sans Light" w:eastAsia="Open Sans" w:hAnsi="Open Sans Light" w:cs="Open Sans Light"/>
          <w:sz w:val="24"/>
          <w:szCs w:val="24"/>
        </w:rPr>
        <w:t>by</w:t>
      </w:r>
      <w:r w:rsidRPr="00B43206">
        <w:rPr>
          <w:rFonts w:ascii="Open Sans Light" w:eastAsia="Open Sans" w:hAnsi="Open Sans Light" w:cs="Open Sans Light"/>
          <w:sz w:val="24"/>
          <w:szCs w:val="24"/>
        </w:rPr>
        <w:t xml:space="preserve"> the witness statement is valid, </w:t>
      </w:r>
      <w:r w:rsidR="00A67ACA" w:rsidRPr="00B43206">
        <w:rPr>
          <w:rFonts w:ascii="Open Sans Light" w:eastAsia="Open Sans" w:hAnsi="Open Sans Light" w:cs="Open Sans Light"/>
          <w:sz w:val="24"/>
          <w:szCs w:val="24"/>
        </w:rPr>
        <w:t xml:space="preserve">reliable </w:t>
      </w:r>
      <w:r w:rsidRPr="00B43206">
        <w:rPr>
          <w:rFonts w:ascii="Open Sans Light" w:eastAsia="Open Sans" w:hAnsi="Open Sans Light" w:cs="Open Sans Light"/>
          <w:sz w:val="24"/>
          <w:szCs w:val="24"/>
        </w:rPr>
        <w:t>and authentic</w:t>
      </w:r>
    </w:p>
    <w:p w14:paraId="6C499891" w14:textId="77777777" w:rsidR="00526C7E" w:rsidRPr="00D5484C" w:rsidRDefault="00526C7E" w:rsidP="00526C7E">
      <w:pPr>
        <w:rPr>
          <w:rFonts w:ascii="Open Sans" w:hAnsi="Open Sans" w:cs="Open Sans"/>
          <w:sz w:val="24"/>
          <w:szCs w:val="24"/>
        </w:rPr>
      </w:pPr>
    </w:p>
    <w:p w14:paraId="5E6ED594" w14:textId="77777777" w:rsidR="00526C7E" w:rsidRPr="00D5484C" w:rsidRDefault="00526C7E" w:rsidP="00526C7E">
      <w:pPr>
        <w:pStyle w:val="Heading3"/>
        <w:spacing w:before="0" w:after="0"/>
        <w:rPr>
          <w:rFonts w:ascii="Open Sans" w:hAnsi="Open Sans" w:cs="Open Sans"/>
          <w:sz w:val="24"/>
          <w:szCs w:val="24"/>
        </w:rPr>
      </w:pPr>
    </w:p>
    <w:p w14:paraId="5D0485FA" w14:textId="77777777" w:rsidR="00526C7E" w:rsidRPr="00D5484C" w:rsidRDefault="00526C7E" w:rsidP="00526C7E">
      <w:pPr>
        <w:pStyle w:val="Heading3"/>
        <w:spacing w:before="0" w:after="0"/>
        <w:rPr>
          <w:rFonts w:ascii="Open Sans" w:hAnsi="Open Sans" w:cs="Open Sans"/>
          <w:sz w:val="24"/>
          <w:szCs w:val="24"/>
        </w:rPr>
      </w:pPr>
    </w:p>
    <w:p w14:paraId="1194A14A" w14:textId="77777777" w:rsidR="00526C7E" w:rsidRPr="00D5484C" w:rsidRDefault="00526C7E" w:rsidP="00526C7E">
      <w:pPr>
        <w:pStyle w:val="Heading3"/>
        <w:spacing w:before="0" w:after="0"/>
        <w:rPr>
          <w:rFonts w:ascii="Open Sans" w:hAnsi="Open Sans" w:cs="Open Sans"/>
          <w:sz w:val="24"/>
          <w:szCs w:val="24"/>
        </w:rPr>
      </w:pPr>
    </w:p>
    <w:p w14:paraId="0DFC42B7" w14:textId="77777777" w:rsidR="00526C7E" w:rsidRPr="00D5484C" w:rsidRDefault="00526C7E" w:rsidP="00526C7E">
      <w:pPr>
        <w:pStyle w:val="Heading3"/>
        <w:spacing w:before="0" w:after="0"/>
        <w:rPr>
          <w:rFonts w:ascii="Open Sans" w:hAnsi="Open Sans" w:cs="Open Sans"/>
          <w:sz w:val="24"/>
          <w:szCs w:val="24"/>
        </w:rPr>
      </w:pPr>
    </w:p>
    <w:p w14:paraId="21982E1D" w14:textId="77777777" w:rsidR="003D1B0E" w:rsidRPr="00D5484C" w:rsidRDefault="003D1B0E">
      <w:pPr>
        <w:rPr>
          <w:rFonts w:ascii="Open Sans" w:hAnsi="Open Sans" w:cs="Open Sans"/>
          <w:sz w:val="24"/>
          <w:szCs w:val="24"/>
        </w:rPr>
      </w:pPr>
    </w:p>
    <w:sectPr w:rsidR="003D1B0E" w:rsidRPr="00D5484C" w:rsidSect="006254D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4EEE3" w14:textId="77777777" w:rsidR="001E0ED4" w:rsidRDefault="001E0ED4" w:rsidP="000B3BBD">
      <w:r>
        <w:separator/>
      </w:r>
    </w:p>
  </w:endnote>
  <w:endnote w:type="continuationSeparator" w:id="0">
    <w:p w14:paraId="5B502F64" w14:textId="77777777" w:rsidR="001E0ED4" w:rsidRDefault="001E0ED4" w:rsidP="000B3BBD">
      <w:r>
        <w:continuationSeparator/>
      </w:r>
    </w:p>
  </w:endnote>
  <w:endnote w:type="continuationNotice" w:id="1">
    <w:p w14:paraId="0DB2903E" w14:textId="77777777" w:rsidR="001E0ED4" w:rsidRDefault="001E0E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CACB" w14:textId="3B8422E2" w:rsidR="00373EB1" w:rsidRPr="00980B20" w:rsidRDefault="00373EB1" w:rsidP="00373EB1">
    <w:pPr>
      <w:rPr>
        <w:rFonts w:ascii="Open Sans" w:hAnsi="Open Sans" w:cs="Open Sans"/>
      </w:rPr>
    </w:pPr>
    <w:r>
      <w:rPr>
        <w:rFonts w:ascii="Open Sans" w:hAnsi="Open Sans" w:cs="Open Sans"/>
      </w:rPr>
      <w:t>Author: VQAM</w:t>
    </w:r>
    <w:r>
      <w:rPr>
        <w:rFonts w:ascii="Open Sans" w:hAnsi="Open Sans" w:cs="Open Sans"/>
      </w:rPr>
      <w:tab/>
    </w:r>
    <w:r w:rsidRPr="00980B20">
      <w:rPr>
        <w:rFonts w:ascii="Open Sans" w:hAnsi="Open Sans" w:cs="Open Sans"/>
      </w:rPr>
      <w:tab/>
    </w:r>
    <w:sdt>
      <w:sdtPr>
        <w:rPr>
          <w:rFonts w:ascii="Open Sans" w:hAnsi="Open Sans" w:cs="Open Sans"/>
        </w:rPr>
        <w:id w:val="1812748228"/>
        <w:docPartObj>
          <w:docPartGallery w:val="Page Numbers (Top of Page)"/>
          <w:docPartUnique/>
        </w:docPartObj>
      </w:sdtPr>
      <w:sdtContent>
        <w:r>
          <w:rPr>
            <w:rFonts w:ascii="Open Sans" w:hAnsi="Open Sans" w:cs="Open Sans"/>
          </w:rPr>
          <w:tab/>
        </w:r>
        <w:proofErr w:type="gramStart"/>
        <w:r>
          <w:rPr>
            <w:rFonts w:ascii="Open Sans" w:hAnsi="Open Sans" w:cs="Open Sans"/>
          </w:rPr>
          <w:tab/>
          <w:t xml:space="preserve">  </w:t>
        </w:r>
        <w:r w:rsidRPr="00980B20">
          <w:rPr>
            <w:rFonts w:ascii="Open Sans" w:hAnsi="Open Sans" w:cs="Open Sans"/>
          </w:rPr>
          <w:t>Page</w:t>
        </w:r>
        <w:proofErr w:type="gramEnd"/>
        <w:r w:rsidRPr="00980B20">
          <w:rPr>
            <w:rFonts w:ascii="Open Sans" w:hAnsi="Open Sans" w:cs="Open Sans"/>
          </w:rPr>
          <w:t xml:space="preserve"> </w:t>
        </w:r>
        <w:r w:rsidRPr="00980B20">
          <w:rPr>
            <w:rFonts w:ascii="Open Sans" w:hAnsi="Open Sans" w:cs="Open Sans"/>
          </w:rPr>
          <w:fldChar w:fldCharType="begin"/>
        </w:r>
        <w:r w:rsidRPr="00980B20">
          <w:rPr>
            <w:rFonts w:ascii="Open Sans" w:hAnsi="Open Sans" w:cs="Open Sans"/>
          </w:rPr>
          <w:instrText xml:space="preserve"> PAGE </w:instrText>
        </w:r>
        <w:r w:rsidRPr="00980B20">
          <w:rPr>
            <w:rFonts w:ascii="Open Sans" w:hAnsi="Open Sans" w:cs="Open Sans"/>
          </w:rPr>
          <w:fldChar w:fldCharType="separate"/>
        </w:r>
        <w:r>
          <w:rPr>
            <w:rFonts w:ascii="Open Sans" w:hAnsi="Open Sans" w:cs="Open Sans"/>
          </w:rPr>
          <w:t>1</w:t>
        </w:r>
        <w:r w:rsidRPr="00980B20">
          <w:rPr>
            <w:rFonts w:ascii="Open Sans" w:hAnsi="Open Sans" w:cs="Open Sans"/>
          </w:rPr>
          <w:fldChar w:fldCharType="end"/>
        </w:r>
        <w:r w:rsidRPr="00980B20">
          <w:rPr>
            <w:rFonts w:ascii="Open Sans" w:hAnsi="Open Sans" w:cs="Open Sans"/>
          </w:rPr>
          <w:t xml:space="preserve"> of </w:t>
        </w:r>
        <w:r w:rsidRPr="00980B20">
          <w:rPr>
            <w:rFonts w:ascii="Open Sans" w:hAnsi="Open Sans" w:cs="Open Sans"/>
          </w:rPr>
          <w:fldChar w:fldCharType="begin"/>
        </w:r>
        <w:r w:rsidRPr="00980B20">
          <w:rPr>
            <w:rFonts w:ascii="Open Sans" w:hAnsi="Open Sans" w:cs="Open Sans"/>
          </w:rPr>
          <w:instrText xml:space="preserve"> NUMPAGES  </w:instrText>
        </w:r>
        <w:r w:rsidRPr="00980B20">
          <w:rPr>
            <w:rFonts w:ascii="Open Sans" w:hAnsi="Open Sans" w:cs="Open Sans"/>
          </w:rPr>
          <w:fldChar w:fldCharType="separate"/>
        </w:r>
        <w:r>
          <w:rPr>
            <w:rFonts w:ascii="Open Sans" w:hAnsi="Open Sans" w:cs="Open Sans"/>
          </w:rPr>
          <w:t>1</w:t>
        </w:r>
        <w:r w:rsidRPr="00980B20">
          <w:rPr>
            <w:rFonts w:ascii="Open Sans" w:hAnsi="Open Sans" w:cs="Open Sans"/>
          </w:rPr>
          <w:fldChar w:fldCharType="end"/>
        </w:r>
      </w:sdtContent>
    </w:sdt>
    <w:r w:rsidRPr="00980B20">
      <w:rPr>
        <w:rFonts w:ascii="Open Sans" w:hAnsi="Open Sans" w:cs="Open Sans"/>
      </w:rPr>
      <w:tab/>
    </w:r>
    <w:r>
      <w:rPr>
        <w:rFonts w:ascii="Open Sans" w:hAnsi="Open Sans" w:cs="Open Sans"/>
      </w:rPr>
      <w:t xml:space="preserve">                                                       </w:t>
    </w:r>
    <w:r w:rsidRPr="00980B20">
      <w:rPr>
        <w:rFonts w:ascii="Open Sans" w:hAnsi="Open Sans" w:cs="Open Sans"/>
      </w:rPr>
      <w:t xml:space="preserve">Version: </w:t>
    </w:r>
    <w:r>
      <w:rPr>
        <w:rFonts w:ascii="Open Sans" w:hAnsi="Open Sans" w:cs="Open Sans"/>
      </w:rPr>
      <w:t>1.</w:t>
    </w:r>
    <w:r w:rsidR="00FA4F6C">
      <w:rPr>
        <w:rFonts w:ascii="Open Sans" w:hAnsi="Open Sans" w:cs="Open Sans"/>
      </w:rPr>
      <w:t>4</w:t>
    </w:r>
  </w:p>
  <w:p w14:paraId="11227278" w14:textId="48145067" w:rsidR="000B3BBD" w:rsidRPr="00F07D90" w:rsidRDefault="00373EB1" w:rsidP="009A651D">
    <w:pPr>
      <w:pStyle w:val="Footer"/>
      <w:rPr>
        <w:rFonts w:ascii="Open Sans Light" w:hAnsi="Open Sans Light" w:cs="Open Sans Light"/>
        <w:color w:val="5B9BD5" w:themeColor="accent1"/>
        <w:sz w:val="14"/>
        <w:szCs w:val="14"/>
      </w:rPr>
    </w:pPr>
    <w:r w:rsidRPr="00980B20">
      <w:rPr>
        <w:rFonts w:ascii="Open Sans" w:hAnsi="Open Sans" w:cs="Open Sans"/>
      </w:rPr>
      <w:t xml:space="preserve">Approver: VQAM Lead                  </w:t>
    </w:r>
    <w:r>
      <w:rPr>
        <w:rFonts w:ascii="Open Sans" w:hAnsi="Open Sans" w:cs="Open Sans"/>
      </w:rPr>
      <w:t xml:space="preserve">                 </w:t>
    </w:r>
    <w:r w:rsidRPr="00980B20">
      <w:rPr>
        <w:rFonts w:ascii="Open Sans" w:hAnsi="Open Sans" w:cs="Open Sans"/>
      </w:rPr>
      <w:t xml:space="preserve">Public     </w:t>
    </w:r>
    <w:r w:rsidRPr="00980B20">
      <w:rPr>
        <w:rFonts w:ascii="Open Sans" w:hAnsi="Open Sans" w:cs="Open Sans"/>
      </w:rPr>
      <w:tab/>
    </w:r>
    <w:r>
      <w:rPr>
        <w:rFonts w:ascii="Open Sans" w:hAnsi="Open Sans" w:cs="Open Sans"/>
      </w:rPr>
      <w:t xml:space="preserve">  </w:t>
    </w:r>
    <w:r w:rsidRPr="00980B20">
      <w:rPr>
        <w:rFonts w:ascii="Open Sans" w:hAnsi="Open Sans" w:cs="Open Sans"/>
      </w:rPr>
      <w:t xml:space="preserve">                                      </w:t>
    </w:r>
    <w:r>
      <w:rPr>
        <w:rFonts w:ascii="Open Sans" w:hAnsi="Open Sans" w:cs="Open Sans"/>
      </w:rPr>
      <w:t xml:space="preserve"> </w:t>
    </w:r>
    <w:r w:rsidRPr="00980B20">
      <w:rPr>
        <w:rFonts w:ascii="Open Sans" w:hAnsi="Open Sans" w:cs="Open Sans"/>
      </w:rPr>
      <w:t>Date: 1 July 202</w:t>
    </w:r>
    <w:r w:rsidR="00FA4F6C">
      <w:rPr>
        <w:rFonts w:ascii="Open Sans" w:hAnsi="Open Sans" w:cs="Open Sans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50A5B" w14:textId="77777777" w:rsidR="006254D0" w:rsidRDefault="006254D0" w:rsidP="006254D0">
    <w:pPr>
      <w:pStyle w:val="Footer"/>
    </w:pPr>
    <w:r>
      <w:t>BTEC Record of Activity Guidance V1.0 August 2017</w:t>
    </w:r>
  </w:p>
  <w:p w14:paraId="48FB09C5" w14:textId="77777777" w:rsidR="006254D0" w:rsidRDefault="006254D0" w:rsidP="006254D0">
    <w:pPr>
      <w:pStyle w:val="Footer"/>
    </w:pPr>
    <w:r>
      <w:t>Prepared by: QDAM BTEC Assessment</w:t>
    </w:r>
  </w:p>
  <w:p w14:paraId="61B293B2" w14:textId="77777777" w:rsidR="006254D0" w:rsidRDefault="006254D0" w:rsidP="006254D0">
    <w:pPr>
      <w:pStyle w:val="Footer"/>
    </w:pPr>
    <w:r>
      <w:t>Authorised by: Head of BTEC Assessment</w:t>
    </w:r>
  </w:p>
  <w:p w14:paraId="7B356439" w14:textId="793F88DA" w:rsidR="001F0BB4" w:rsidRDefault="7DC949E9" w:rsidP="001F0BB4">
    <w:pPr>
      <w:pStyle w:val="Footer"/>
      <w:jc w:val="right"/>
    </w:pPr>
    <w:r>
      <w:rPr>
        <w:noProof/>
      </w:rPr>
      <w:drawing>
        <wp:inline distT="0" distB="0" distL="0" distR="0" wp14:anchorId="1445D17F" wp14:editId="51AC6E5A">
          <wp:extent cx="952500" cy="285750"/>
          <wp:effectExtent l="0" t="0" r="0" b="0"/>
          <wp:docPr id="1298701037" name="Picture 1298701037" descr="Y:\Together Design\Pearson Edexcel PowerPoint amends\Assets\Pearson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7ACA4" w14:textId="77777777" w:rsidR="001E0ED4" w:rsidRDefault="001E0ED4" w:rsidP="000B3BBD">
      <w:r>
        <w:separator/>
      </w:r>
    </w:p>
  </w:footnote>
  <w:footnote w:type="continuationSeparator" w:id="0">
    <w:p w14:paraId="13897948" w14:textId="77777777" w:rsidR="001E0ED4" w:rsidRDefault="001E0ED4" w:rsidP="000B3BBD">
      <w:r>
        <w:continuationSeparator/>
      </w:r>
    </w:p>
  </w:footnote>
  <w:footnote w:type="continuationNotice" w:id="1">
    <w:p w14:paraId="0D9CEA37" w14:textId="77777777" w:rsidR="001E0ED4" w:rsidRDefault="001E0E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D04E6" w14:textId="62AE484E" w:rsidR="001F0BB4" w:rsidRDefault="00BC5A58" w:rsidP="00723D4C">
    <w:pPr>
      <w:pStyle w:val="Header"/>
      <w:tabs>
        <w:tab w:val="clear" w:pos="9026"/>
        <w:tab w:val="right" w:pos="9639"/>
      </w:tabs>
    </w:pPr>
    <w:r w:rsidRPr="00B956F8">
      <w:rPr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7D2E6127" wp14:editId="5A7BFB59">
          <wp:simplePos x="0" y="0"/>
          <wp:positionH relativeFrom="margin">
            <wp:posOffset>3840480</wp:posOffset>
          </wp:positionH>
          <wp:positionV relativeFrom="paragraph">
            <wp:posOffset>-107288</wp:posOffset>
          </wp:positionV>
          <wp:extent cx="2170089" cy="477410"/>
          <wp:effectExtent l="0" t="0" r="0" b="0"/>
          <wp:wrapNone/>
          <wp:docPr id="30" name="Picture 30" descr="A black and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and grey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0089" cy="47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D564A" w14:textId="51E11849" w:rsidR="001F0BB4" w:rsidRDefault="7DC949E9" w:rsidP="001F0BB4">
    <w:pPr>
      <w:pStyle w:val="Header"/>
      <w:jc w:val="right"/>
    </w:pPr>
    <w:r>
      <w:rPr>
        <w:noProof/>
      </w:rPr>
      <w:drawing>
        <wp:inline distT="0" distB="0" distL="0" distR="0" wp14:anchorId="65FC9C75" wp14:editId="335C452C">
          <wp:extent cx="1504950" cy="457200"/>
          <wp:effectExtent l="0" t="0" r="0" b="0"/>
          <wp:docPr id="1071870071" name="Picture 1071870071" descr="BTec_Logo-Oran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0459"/>
    <w:multiLevelType w:val="multilevel"/>
    <w:tmpl w:val="01D24FD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09ED6A5E"/>
    <w:multiLevelType w:val="multilevel"/>
    <w:tmpl w:val="DAC2E10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0FFE2FDE"/>
    <w:multiLevelType w:val="multilevel"/>
    <w:tmpl w:val="1DEA234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24175078"/>
    <w:multiLevelType w:val="hybridMultilevel"/>
    <w:tmpl w:val="C15A3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93314"/>
    <w:multiLevelType w:val="hybridMultilevel"/>
    <w:tmpl w:val="8F682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F532F"/>
    <w:multiLevelType w:val="multilevel"/>
    <w:tmpl w:val="FC6A0F3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761C5E19"/>
    <w:multiLevelType w:val="multilevel"/>
    <w:tmpl w:val="546C2B1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num w:numId="1" w16cid:durableId="752775170">
    <w:abstractNumId w:val="5"/>
  </w:num>
  <w:num w:numId="2" w16cid:durableId="25445933">
    <w:abstractNumId w:val="1"/>
  </w:num>
  <w:num w:numId="3" w16cid:durableId="1617297479">
    <w:abstractNumId w:val="6"/>
  </w:num>
  <w:num w:numId="4" w16cid:durableId="885143617">
    <w:abstractNumId w:val="0"/>
  </w:num>
  <w:num w:numId="5" w16cid:durableId="40178747">
    <w:abstractNumId w:val="2"/>
  </w:num>
  <w:num w:numId="6" w16cid:durableId="849948225">
    <w:abstractNumId w:val="3"/>
  </w:num>
  <w:num w:numId="7" w16cid:durableId="437681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D70"/>
    <w:rsid w:val="00084288"/>
    <w:rsid w:val="000975FA"/>
    <w:rsid w:val="000B3BBD"/>
    <w:rsid w:val="000C7ACE"/>
    <w:rsid w:val="000E0570"/>
    <w:rsid w:val="00112B6F"/>
    <w:rsid w:val="00163DE5"/>
    <w:rsid w:val="001E0ED4"/>
    <w:rsid w:val="001F0BB4"/>
    <w:rsid w:val="001F11F1"/>
    <w:rsid w:val="002C72EF"/>
    <w:rsid w:val="0033459C"/>
    <w:rsid w:val="00362D12"/>
    <w:rsid w:val="00365BAB"/>
    <w:rsid w:val="00371DA1"/>
    <w:rsid w:val="00373EB1"/>
    <w:rsid w:val="003A772A"/>
    <w:rsid w:val="003D1B0E"/>
    <w:rsid w:val="003E0EF7"/>
    <w:rsid w:val="0041451F"/>
    <w:rsid w:val="004C29CD"/>
    <w:rsid w:val="00526B96"/>
    <w:rsid w:val="00526C7E"/>
    <w:rsid w:val="005822EF"/>
    <w:rsid w:val="005854BA"/>
    <w:rsid w:val="005B694E"/>
    <w:rsid w:val="00605239"/>
    <w:rsid w:val="00606BE2"/>
    <w:rsid w:val="00622AFF"/>
    <w:rsid w:val="0062485F"/>
    <w:rsid w:val="006254D0"/>
    <w:rsid w:val="006565F2"/>
    <w:rsid w:val="00723D4C"/>
    <w:rsid w:val="008042B2"/>
    <w:rsid w:val="00864D87"/>
    <w:rsid w:val="008D204E"/>
    <w:rsid w:val="00930017"/>
    <w:rsid w:val="00946D46"/>
    <w:rsid w:val="009629C5"/>
    <w:rsid w:val="009A651D"/>
    <w:rsid w:val="009F76D7"/>
    <w:rsid w:val="00A60DA7"/>
    <w:rsid w:val="00A67ACA"/>
    <w:rsid w:val="00A919D2"/>
    <w:rsid w:val="00AF3711"/>
    <w:rsid w:val="00B327AC"/>
    <w:rsid w:val="00B43206"/>
    <w:rsid w:val="00BA6A41"/>
    <w:rsid w:val="00BC5A58"/>
    <w:rsid w:val="00BF7128"/>
    <w:rsid w:val="00C061B6"/>
    <w:rsid w:val="00C2766C"/>
    <w:rsid w:val="00C30C50"/>
    <w:rsid w:val="00C95062"/>
    <w:rsid w:val="00CA0A40"/>
    <w:rsid w:val="00CC58C3"/>
    <w:rsid w:val="00D5484C"/>
    <w:rsid w:val="00D672AE"/>
    <w:rsid w:val="00D979D5"/>
    <w:rsid w:val="00DB2D70"/>
    <w:rsid w:val="00DE2EC7"/>
    <w:rsid w:val="00DF40EE"/>
    <w:rsid w:val="00E114AF"/>
    <w:rsid w:val="00E36259"/>
    <w:rsid w:val="00E37CB8"/>
    <w:rsid w:val="00E538B4"/>
    <w:rsid w:val="00E822B1"/>
    <w:rsid w:val="00EF0262"/>
    <w:rsid w:val="00F07D90"/>
    <w:rsid w:val="00F22985"/>
    <w:rsid w:val="00F31F70"/>
    <w:rsid w:val="00F444AE"/>
    <w:rsid w:val="00F45378"/>
    <w:rsid w:val="00F862CC"/>
    <w:rsid w:val="00FA4F6C"/>
    <w:rsid w:val="00FB733A"/>
    <w:rsid w:val="00FC0ECB"/>
    <w:rsid w:val="0C357A10"/>
    <w:rsid w:val="0C752014"/>
    <w:rsid w:val="20832F5F"/>
    <w:rsid w:val="47A55697"/>
    <w:rsid w:val="73A3C14A"/>
    <w:rsid w:val="73C6D48F"/>
    <w:rsid w:val="7DC9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23163"/>
  <w15:docId w15:val="{44B4EB3A-D1CA-454B-A372-E49F9097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6C7E"/>
    <w:pPr>
      <w:widowControl w:val="0"/>
      <w:spacing w:after="0" w:line="240" w:lineRule="auto"/>
    </w:pPr>
    <w:rPr>
      <w:rFonts w:ascii="Trebuchet MS" w:eastAsia="Trebuchet MS" w:hAnsi="Trebuchet MS" w:cs="Trebuchet MS"/>
      <w:color w:val="000000"/>
      <w:sz w:val="20"/>
      <w:szCs w:val="20"/>
    </w:rPr>
  </w:style>
  <w:style w:type="paragraph" w:styleId="Heading3">
    <w:name w:val="heading 3"/>
    <w:basedOn w:val="Normal"/>
    <w:next w:val="Normal"/>
    <w:link w:val="Heading3Char"/>
    <w:rsid w:val="00526C7E"/>
    <w:pPr>
      <w:keepNext/>
      <w:keepLines/>
      <w:spacing w:before="18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26C7E"/>
    <w:rPr>
      <w:rFonts w:ascii="Trebuchet MS" w:eastAsia="Trebuchet MS" w:hAnsi="Trebuchet MS" w:cs="Trebuchet MS"/>
      <w:b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26C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C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C7E"/>
    <w:rPr>
      <w:rFonts w:ascii="Trebuchet MS" w:eastAsia="Trebuchet MS" w:hAnsi="Trebuchet MS" w:cs="Trebuchet MS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C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C7E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C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C7E"/>
    <w:rPr>
      <w:rFonts w:ascii="Segoe UI" w:eastAsia="Trebuchet MS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3B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BBD"/>
    <w:rPr>
      <w:rFonts w:ascii="Trebuchet MS" w:eastAsia="Trebuchet MS" w:hAnsi="Trebuchet MS" w:cs="Trebuchet MS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B3B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BBD"/>
    <w:rPr>
      <w:rFonts w:ascii="Trebuchet MS" w:eastAsia="Trebuchet MS" w:hAnsi="Trebuchet MS" w:cs="Trebuchet MS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37C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60DA7"/>
    <w:pPr>
      <w:ind w:left="720"/>
      <w:contextualSpacing/>
    </w:pPr>
  </w:style>
  <w:style w:type="paragraph" w:styleId="Revision">
    <w:name w:val="Revision"/>
    <w:hidden/>
    <w:uiPriority w:val="99"/>
    <w:semiHidden/>
    <w:rsid w:val="00BC5A58"/>
    <w:pPr>
      <w:spacing w:after="0" w:line="240" w:lineRule="auto"/>
    </w:pPr>
    <w:rPr>
      <w:rFonts w:ascii="Trebuchet MS" w:eastAsia="Trebuchet MS" w:hAnsi="Trebuchet MS" w:cs="Trebuchet MS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A8D5C37786B49B9B1C84B34032B24" ma:contentTypeVersion="20" ma:contentTypeDescription="Create a new document." ma:contentTypeScope="" ma:versionID="837efde7be552861d3b148f43fd3c0de">
  <xsd:schema xmlns:xsd="http://www.w3.org/2001/XMLSchema" xmlns:xs="http://www.w3.org/2001/XMLSchema" xmlns:p="http://schemas.microsoft.com/office/2006/metadata/properties" xmlns:ns2="88ecf5b8-9820-43d8-9ca8-4b0ec3b93c38" xmlns:ns3="468815d5-cb9c-47f5-a02e-1e231035b2f5" targetNamespace="http://schemas.microsoft.com/office/2006/metadata/properties" ma:root="true" ma:fieldsID="8d82298263908599410167b8df6b4d1c" ns2:_="" ns3:_="">
    <xsd:import namespace="88ecf5b8-9820-43d8-9ca8-4b0ec3b93c38"/>
    <xsd:import namespace="468815d5-cb9c-47f5-a02e-1e231035b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ateofModifi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DateModified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cf5b8-9820-43d8-9ca8-4b0ec3b9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ofModification" ma:index="14" nillable="true" ma:displayName="Date of Modification" ma:format="DateOnly" ma:internalName="DateofModification">
      <xsd:simpleType>
        <xsd:restriction base="dms:DateTim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815d5-cb9c-47f5-a02e-1e231035b2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0935f1f-9d5f-4b6d-8dba-ca4f0d380f96}" ma:internalName="TaxCatchAll" ma:showField="CatchAllData" ma:web="468815d5-cb9c-47f5-a02e-1e231035b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ofModification xmlns="88ecf5b8-9820-43d8-9ca8-4b0ec3b93c38" xsi:nil="true"/>
    <DateModified xmlns="88ecf5b8-9820-43d8-9ca8-4b0ec3b93c38" xsi:nil="true"/>
    <TaxCatchAll xmlns="468815d5-cb9c-47f5-a02e-1e231035b2f5" xsi:nil="true"/>
    <lcf76f155ced4ddcb4097134ff3c332f xmlns="88ecf5b8-9820-43d8-9ca8-4b0ec3b93c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D8CEC-272B-48D2-86BC-F221F0E0A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cf5b8-9820-43d8-9ca8-4b0ec3b93c38"/>
    <ds:schemaRef ds:uri="468815d5-cb9c-47f5-a02e-1e231035b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6E03D1-CE69-435F-B881-D1D8F4DABBB9}">
  <ds:schemaRefs>
    <ds:schemaRef ds:uri="http://schemas.microsoft.com/office/2006/metadata/properties"/>
    <ds:schemaRef ds:uri="http://schemas.microsoft.com/office/infopath/2007/PartnerControls"/>
    <ds:schemaRef ds:uri="88ecf5b8-9820-43d8-9ca8-4b0ec3b93c38"/>
    <ds:schemaRef ds:uri="468815d5-cb9c-47f5-a02e-1e231035b2f5"/>
  </ds:schemaRefs>
</ds:datastoreItem>
</file>

<file path=customXml/itemProps3.xml><?xml version="1.0" encoding="utf-8"?>
<ds:datastoreItem xmlns:ds="http://schemas.openxmlformats.org/officeDocument/2006/customXml" ds:itemID="{BF9C9455-1E18-4AD6-9FB6-CA494AAAF5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92D471-66F0-4A94-9A07-F78032F38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Jenkin, Claire</dc:creator>
  <cp:keywords/>
  <dc:description/>
  <cp:lastModifiedBy>Lee Shirley</cp:lastModifiedBy>
  <cp:revision>40</cp:revision>
  <dcterms:created xsi:type="dcterms:W3CDTF">2021-04-13T02:23:00Z</dcterms:created>
  <dcterms:modified xsi:type="dcterms:W3CDTF">2024-07-02T19:33:00Z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0x010100843A8D5C37786B49B9B1C84B34032B24</vt:lpwstr>
  </property>
  <property fmtid="{D5CDD505-2E9C-101B-9397-08002B2CF9AE}" pid="3" name="MediaServiceImageTags">
    <vt:lpwstr/>
  </property>
</Properties>
</file>