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2BD27" w14:textId="2C7EC198" w:rsidR="006D5E45" w:rsidRPr="00E8240C" w:rsidRDefault="00E8240C" w:rsidP="00312A38">
      <w:pPr>
        <w:pStyle w:val="Default"/>
        <w:rPr>
          <w:rFonts w:ascii="Verdana" w:hAnsi="Verdana"/>
          <w:iCs/>
        </w:rPr>
      </w:pPr>
      <w:r w:rsidRPr="00E8240C">
        <w:rPr>
          <w:rFonts w:ascii="Verdana" w:eastAsia="Trebuchet MS" w:hAnsi="Verdana" w:cs="Trebuchet MS"/>
          <w:b/>
        </w:rPr>
        <w:t xml:space="preserve">How were the water-sport athletes taking part in the 2016 Rio </w:t>
      </w:r>
      <w:r w:rsidRPr="00E8240C">
        <w:rPr>
          <w:rFonts w:ascii="Verdana" w:eastAsia="Trebuchet MS" w:hAnsi="Verdana" w:cs="Trebuchet MS"/>
          <w:b/>
        </w:rPr>
        <w:t>Ol</w:t>
      </w:r>
      <w:r w:rsidRPr="00E8240C">
        <w:rPr>
          <w:rFonts w:ascii="Verdana" w:eastAsia="Trebuchet MS" w:hAnsi="Verdana" w:cs="Trebuchet MS"/>
          <w:b/>
        </w:rPr>
        <w:t>ympics impacted by the high rates of water pollution?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9410"/>
        <w:gridCol w:w="2434"/>
      </w:tblGrid>
      <w:tr w:rsidR="0064189D" w:rsidRPr="00743C1E" w14:paraId="7F2B5184" w14:textId="77777777" w:rsidTr="0064189D">
        <w:tc>
          <w:tcPr>
            <w:tcW w:w="2185" w:type="dxa"/>
          </w:tcPr>
          <w:p w14:paraId="2CFCDC82" w14:textId="77777777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 w:rsidRPr="00743C1E">
              <w:rPr>
                <w:rFonts w:ascii="Verdana" w:hAnsi="Verdana"/>
                <w:b/>
                <w:snapToGrid/>
              </w:rPr>
              <w:t>Assessment Object</w:t>
            </w:r>
          </w:p>
        </w:tc>
        <w:tc>
          <w:tcPr>
            <w:tcW w:w="9410" w:type="dxa"/>
          </w:tcPr>
          <w:p w14:paraId="7BA42CAF" w14:textId="77777777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 w:rsidRPr="00743C1E">
              <w:rPr>
                <w:rFonts w:ascii="Verdana" w:hAnsi="Verdana"/>
                <w:b/>
                <w:snapToGrid/>
              </w:rPr>
              <w:t>Moderator Comments</w:t>
            </w:r>
          </w:p>
        </w:tc>
        <w:tc>
          <w:tcPr>
            <w:tcW w:w="2434" w:type="dxa"/>
          </w:tcPr>
          <w:p w14:paraId="63B3AE1C" w14:textId="0B18AC1C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</w:t>
            </w:r>
            <w:r w:rsidR="0042106E">
              <w:rPr>
                <w:rFonts w:ascii="Verdana" w:hAnsi="Verdana"/>
                <w:b/>
                <w:snapToGrid/>
              </w:rPr>
              <w:t xml:space="preserve"> Placement</w:t>
            </w:r>
          </w:p>
        </w:tc>
      </w:tr>
      <w:tr w:rsidR="0064189D" w:rsidRPr="00743C1E" w14:paraId="429A5B79" w14:textId="77777777" w:rsidTr="0064189D">
        <w:tc>
          <w:tcPr>
            <w:tcW w:w="2185" w:type="dxa"/>
            <w:vAlign w:val="center"/>
          </w:tcPr>
          <w:p w14:paraId="3BE343FE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AO1</w:t>
            </w:r>
          </w:p>
        </w:tc>
        <w:tc>
          <w:tcPr>
            <w:tcW w:w="9410" w:type="dxa"/>
          </w:tcPr>
          <w:p w14:paraId="3575FA20" w14:textId="41375741" w:rsidR="004079AF" w:rsidRDefault="0093162D" w:rsidP="00E8240C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 xml:space="preserve">The Project Proposal Form </w:t>
            </w:r>
            <w:r w:rsidR="00E8240C">
              <w:rPr>
                <w:rFonts w:cstheme="minorHAnsi"/>
              </w:rPr>
              <w:t>has been completed in detail and the planning is clear and easy to follow</w:t>
            </w:r>
            <w:r w:rsidR="00F91ADB">
              <w:rPr>
                <w:rFonts w:cstheme="minorHAnsi"/>
              </w:rPr>
              <w:t xml:space="preserve">. </w:t>
            </w:r>
            <w:r w:rsidR="00E8240C">
              <w:rPr>
                <w:rFonts w:cstheme="minorHAnsi"/>
              </w:rPr>
              <w:t xml:space="preserve">Consideration of resources and activities is thorough, with potential for focused research. However, there is less opportunity for argument and counter-argument in the chosen title. </w:t>
            </w:r>
          </w:p>
          <w:p w14:paraId="702A2944" w14:textId="77777777" w:rsidR="0093162D" w:rsidRDefault="0093162D" w:rsidP="004C2465">
            <w:pPr>
              <w:pStyle w:val="TableParagraph"/>
              <w:rPr>
                <w:rFonts w:cstheme="minorHAnsi"/>
              </w:rPr>
            </w:pPr>
          </w:p>
          <w:p w14:paraId="29B9D272" w14:textId="5CE4B267" w:rsidR="0093162D" w:rsidRDefault="0093162D" w:rsidP="004079AF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>The</w:t>
            </w:r>
            <w:r w:rsidR="0038571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weekly Activity Log </w:t>
            </w:r>
            <w:r w:rsidR="00E8240C">
              <w:rPr>
                <w:rFonts w:cstheme="minorHAnsi"/>
              </w:rPr>
              <w:t>is detailed and also contains AO2, AO3 and AO4 evidence.</w:t>
            </w:r>
          </w:p>
          <w:p w14:paraId="471A286B" w14:textId="77777777" w:rsidR="0093162D" w:rsidRDefault="0093162D" w:rsidP="004C2465">
            <w:pPr>
              <w:pStyle w:val="TableParagraph"/>
              <w:rPr>
                <w:rFonts w:cstheme="minorHAnsi"/>
              </w:rPr>
            </w:pPr>
          </w:p>
          <w:p w14:paraId="0ED084B9" w14:textId="77777777" w:rsidR="00E8240C" w:rsidRPr="00CD6994" w:rsidRDefault="00E8240C" w:rsidP="00E8240C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 xml:space="preserve">The +1 awarded. </w:t>
            </w:r>
          </w:p>
          <w:p w14:paraId="78A621E1" w14:textId="5D56578B" w:rsidR="0064189D" w:rsidRPr="00CD6994" w:rsidRDefault="0064189D" w:rsidP="00E8240C">
            <w:pPr>
              <w:pStyle w:val="TableParagraph"/>
              <w:rPr>
                <w:rFonts w:cstheme="minorHAnsi"/>
              </w:rPr>
            </w:pPr>
          </w:p>
        </w:tc>
        <w:tc>
          <w:tcPr>
            <w:tcW w:w="2434" w:type="dxa"/>
            <w:vAlign w:val="center"/>
          </w:tcPr>
          <w:p w14:paraId="45F4A862" w14:textId="75B18F72" w:rsidR="0064189D" w:rsidRDefault="00E6026F" w:rsidP="0064189D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Low</w:t>
            </w:r>
          </w:p>
          <w:p w14:paraId="662F609D" w14:textId="75C11CBA" w:rsidR="0064189D" w:rsidRPr="00A12F57" w:rsidRDefault="0064189D" w:rsidP="0064189D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</w:tc>
      </w:tr>
      <w:tr w:rsidR="0064189D" w:rsidRPr="00743C1E" w14:paraId="1AB0F3F8" w14:textId="77777777" w:rsidTr="0064189D">
        <w:tc>
          <w:tcPr>
            <w:tcW w:w="2185" w:type="dxa"/>
            <w:vAlign w:val="center"/>
          </w:tcPr>
          <w:p w14:paraId="36B41523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AO2</w:t>
            </w:r>
          </w:p>
        </w:tc>
        <w:tc>
          <w:tcPr>
            <w:tcW w:w="9410" w:type="dxa"/>
          </w:tcPr>
          <w:p w14:paraId="62642824" w14:textId="7D62E906" w:rsidR="00EA5B57" w:rsidRDefault="0042106E" w:rsidP="00E8240C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 xml:space="preserve">The </w:t>
            </w:r>
            <w:r w:rsidR="00385719">
              <w:rPr>
                <w:rFonts w:ascii="Verdana" w:hAnsi="Verdana" w:cstheme="minorHAnsi"/>
                <w:szCs w:val="22"/>
              </w:rPr>
              <w:t xml:space="preserve">learner </w:t>
            </w:r>
            <w:r w:rsidR="00E8240C">
              <w:rPr>
                <w:rFonts w:ascii="Verdana" w:hAnsi="Verdana" w:cstheme="minorHAnsi"/>
                <w:szCs w:val="22"/>
              </w:rPr>
              <w:t xml:space="preserve">bibliography references numerous relevant sources that have been used to inform the discussion. The research is web-based, but </w:t>
            </w:r>
            <w:r w:rsidR="00C71A7E">
              <w:rPr>
                <w:rFonts w:ascii="Verdana" w:hAnsi="Verdana" w:cstheme="minorHAnsi"/>
                <w:szCs w:val="22"/>
              </w:rPr>
              <w:t>can be considered wide-ranging as it includes</w:t>
            </w:r>
            <w:r w:rsidR="00E8240C">
              <w:rPr>
                <w:rFonts w:ascii="Verdana" w:hAnsi="Verdana" w:cstheme="minorHAnsi"/>
                <w:szCs w:val="22"/>
              </w:rPr>
              <w:t xml:space="preserve"> newspaper articles, journals, data and </w:t>
            </w:r>
            <w:r w:rsidR="00C71A7E">
              <w:rPr>
                <w:rFonts w:ascii="Verdana" w:hAnsi="Verdana" w:cstheme="minorHAnsi"/>
                <w:szCs w:val="22"/>
              </w:rPr>
              <w:t>TV news clips</w:t>
            </w:r>
          </w:p>
          <w:p w14:paraId="688383B6" w14:textId="77777777" w:rsidR="00E8240C" w:rsidRDefault="00E8240C" w:rsidP="00E8240C">
            <w:pPr>
              <w:rPr>
                <w:rFonts w:ascii="Verdana" w:hAnsi="Verdana" w:cstheme="minorHAnsi"/>
                <w:szCs w:val="22"/>
              </w:rPr>
            </w:pPr>
          </w:p>
          <w:p w14:paraId="13B50764" w14:textId="39779726" w:rsidR="00E8240C" w:rsidRPr="00DB4DF0" w:rsidRDefault="00E8240C" w:rsidP="00E8240C">
            <w:pPr>
              <w:rPr>
                <w:rFonts w:ascii="Verdana" w:hAnsi="Verdana" w:cstheme="minorHAnsi"/>
                <w:color w:val="FF0000"/>
                <w:szCs w:val="22"/>
              </w:rPr>
            </w:pPr>
            <w:r>
              <w:rPr>
                <w:rFonts w:ascii="Verdana" w:hAnsi="Verdana" w:cstheme="minorHAnsi"/>
                <w:color w:val="FF0000"/>
                <w:szCs w:val="22"/>
              </w:rPr>
              <w:t>There</w:t>
            </w:r>
            <w:r>
              <w:rPr>
                <w:rFonts w:ascii="Verdana" w:hAnsi="Verdana" w:cstheme="minorHAnsi"/>
                <w:color w:val="FF0000"/>
                <w:szCs w:val="22"/>
              </w:rPr>
              <w:t xml:space="preserve"> is also reference to a ‘</w:t>
            </w:r>
            <w:r>
              <w:rPr>
                <w:rFonts w:ascii="Verdana" w:hAnsi="Verdana" w:cstheme="minorHAnsi"/>
                <w:color w:val="FF0000"/>
                <w:szCs w:val="22"/>
              </w:rPr>
              <w:t>r</w:t>
            </w:r>
            <w:r>
              <w:rPr>
                <w:rFonts w:ascii="Verdana" w:hAnsi="Verdana" w:cstheme="minorHAnsi"/>
                <w:color w:val="FF0000"/>
                <w:szCs w:val="22"/>
              </w:rPr>
              <w:t>ecording document</w:t>
            </w:r>
            <w:r>
              <w:rPr>
                <w:rFonts w:ascii="Verdana" w:hAnsi="Verdana" w:cstheme="minorHAnsi"/>
                <w:color w:val="FF0000"/>
                <w:szCs w:val="22"/>
              </w:rPr>
              <w:t>’</w:t>
            </w:r>
            <w:r>
              <w:rPr>
                <w:rFonts w:ascii="Verdana" w:hAnsi="Verdana" w:cstheme="minorHAnsi"/>
                <w:color w:val="FF0000"/>
                <w:szCs w:val="22"/>
              </w:rPr>
              <w:t xml:space="preserve"> </w:t>
            </w:r>
            <w:r>
              <w:rPr>
                <w:rFonts w:ascii="Verdana" w:hAnsi="Verdana" w:cstheme="minorHAnsi"/>
                <w:color w:val="FF0000"/>
                <w:szCs w:val="22"/>
              </w:rPr>
              <w:t>o</w:t>
            </w:r>
            <w:r>
              <w:rPr>
                <w:rFonts w:ascii="Verdana" w:hAnsi="Verdana" w:cstheme="minorHAnsi"/>
                <w:color w:val="FF0000"/>
                <w:szCs w:val="22"/>
              </w:rPr>
              <w:t>n the Activity Log that is not included in the file.</w:t>
            </w:r>
            <w:r>
              <w:rPr>
                <w:rFonts w:ascii="Verdana" w:hAnsi="Verdana" w:cstheme="minorHAnsi"/>
                <w:color w:val="FF0000"/>
                <w:szCs w:val="22"/>
              </w:rPr>
              <w:t xml:space="preserve"> This has analysed reliability of sources.</w:t>
            </w:r>
          </w:p>
          <w:p w14:paraId="7E965F92" w14:textId="22E93EED" w:rsidR="00EA5B57" w:rsidRPr="00E8240C" w:rsidRDefault="00EA5B57" w:rsidP="00EA5B57">
            <w:pPr>
              <w:rPr>
                <w:rFonts w:ascii="Verdana" w:hAnsi="Verdana" w:cstheme="minorHAnsi"/>
                <w:color w:val="FF0000"/>
                <w:szCs w:val="22"/>
              </w:rPr>
            </w:pPr>
          </w:p>
          <w:p w14:paraId="3831E909" w14:textId="17B4FC66" w:rsidR="00233F5B" w:rsidRPr="00CD6994" w:rsidRDefault="00233F5B" w:rsidP="009F5FB2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>The +1</w:t>
            </w:r>
            <w:r w:rsidR="004B2ABA">
              <w:rPr>
                <w:rFonts w:ascii="Verdana" w:hAnsi="Verdana" w:cstheme="minorHAnsi"/>
                <w:szCs w:val="22"/>
              </w:rPr>
              <w:t xml:space="preserve"> awarded. </w:t>
            </w:r>
          </w:p>
          <w:p w14:paraId="63BFD4F3" w14:textId="77777777" w:rsidR="0064189D" w:rsidRPr="00CD6994" w:rsidRDefault="0064189D" w:rsidP="00A70422">
            <w:pPr>
              <w:pStyle w:val="TableParagraph"/>
              <w:rPr>
                <w:rFonts w:cstheme="minorHAnsi"/>
              </w:rPr>
            </w:pPr>
          </w:p>
        </w:tc>
        <w:tc>
          <w:tcPr>
            <w:tcW w:w="2434" w:type="dxa"/>
            <w:vAlign w:val="center"/>
          </w:tcPr>
          <w:p w14:paraId="6E7D3B87" w14:textId="040814E9" w:rsidR="0064189D" w:rsidRDefault="0042106E" w:rsidP="0042106E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 xml:space="preserve">High </w:t>
            </w:r>
            <w:r w:rsidR="00E6026F">
              <w:rPr>
                <w:rFonts w:ascii="Verdana" w:hAnsi="Verdana"/>
                <w:b/>
                <w:snapToGrid/>
              </w:rPr>
              <w:t>Mid</w:t>
            </w:r>
          </w:p>
          <w:p w14:paraId="3C793AC1" w14:textId="506E200F" w:rsidR="0042106E" w:rsidRPr="00A12F57" w:rsidRDefault="0042106E" w:rsidP="0042106E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55618ED2" w14:textId="77777777" w:rsidR="0064189D" w:rsidRPr="00A12F57" w:rsidRDefault="0064189D" w:rsidP="001B462B">
            <w:pPr>
              <w:jc w:val="center"/>
              <w:rPr>
                <w:rFonts w:ascii="Verdana" w:hAnsi="Verdana"/>
                <w:b/>
                <w:snapToGrid/>
              </w:rPr>
            </w:pPr>
          </w:p>
        </w:tc>
      </w:tr>
      <w:tr w:rsidR="0064189D" w:rsidRPr="00743C1E" w14:paraId="53C74F46" w14:textId="77777777" w:rsidTr="0064189D">
        <w:tc>
          <w:tcPr>
            <w:tcW w:w="2185" w:type="dxa"/>
            <w:vAlign w:val="center"/>
          </w:tcPr>
          <w:p w14:paraId="118C373B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AO3</w:t>
            </w:r>
          </w:p>
        </w:tc>
        <w:tc>
          <w:tcPr>
            <w:tcW w:w="9410" w:type="dxa"/>
          </w:tcPr>
          <w:p w14:paraId="053599D0" w14:textId="68E3248B" w:rsidR="00C71A7E" w:rsidRDefault="00233F5B" w:rsidP="00BC4E83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There is </w:t>
            </w:r>
            <w:r w:rsidR="00EA5B57">
              <w:rPr>
                <w:rFonts w:ascii="Verdana" w:hAnsi="Verdana" w:cstheme="minorHAnsi"/>
                <w:bCs/>
                <w:szCs w:val="22"/>
                <w:lang w:val="en-US"/>
              </w:rPr>
              <w:t xml:space="preserve">a clear </w:t>
            </w:r>
            <w:r w:rsidR="00C71A7E">
              <w:rPr>
                <w:rFonts w:ascii="Verdana" w:hAnsi="Verdana" w:cstheme="minorHAnsi"/>
                <w:bCs/>
                <w:szCs w:val="22"/>
                <w:lang w:val="en-US"/>
              </w:rPr>
              <w:t>through-line to the learner’s argument and this is a well-structured response.</w:t>
            </w:r>
          </w:p>
          <w:p w14:paraId="4E02AB37" w14:textId="77777777" w:rsidR="00C71A7E" w:rsidRDefault="00C71A7E" w:rsidP="00BC4E83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</w:p>
          <w:p w14:paraId="65D93B68" w14:textId="1BCD2B75" w:rsidR="00BC4E83" w:rsidRDefault="00C71A7E" w:rsidP="00C71A7E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Formal language is used accurately throughout and there is some good understanding of the topic. Research findings are used to support the learner’s answer/argument. </w:t>
            </w:r>
          </w:p>
          <w:p w14:paraId="55F067E5" w14:textId="77777777" w:rsidR="00C71A7E" w:rsidRDefault="00C71A7E" w:rsidP="00C71A7E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</w:p>
          <w:p w14:paraId="4BD711A3" w14:textId="3478755C" w:rsidR="00C71A7E" w:rsidRDefault="00C71A7E" w:rsidP="00C71A7E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As the </w:t>
            </w:r>
            <w:proofErr w:type="spellStart"/>
            <w:r>
              <w:rPr>
                <w:rFonts w:ascii="Verdana" w:hAnsi="Verdana" w:cstheme="minorHAnsi"/>
                <w:bCs/>
                <w:szCs w:val="22"/>
                <w:lang w:val="en-US"/>
              </w:rPr>
              <w:t>centre</w:t>
            </w:r>
            <w:proofErr w:type="spellEnd"/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 assessor notes there could be more consideration of alternative viewpoints and the original question provides less potential for this. </w:t>
            </w:r>
          </w:p>
          <w:p w14:paraId="1F9B5D4E" w14:textId="77777777" w:rsidR="00864912" w:rsidRDefault="00864912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</w:p>
          <w:p w14:paraId="61F8BE87" w14:textId="0959ABD7" w:rsidR="00DB4DF0" w:rsidRDefault="004B2ABA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>T</w:t>
            </w:r>
            <w:r w:rsidR="00DB4DF0">
              <w:rPr>
                <w:rFonts w:ascii="Verdana" w:hAnsi="Verdana" w:cstheme="minorHAnsi"/>
                <w:bCs/>
                <w:szCs w:val="22"/>
                <w:lang w:val="en-US"/>
              </w:rPr>
              <w:t>he +1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 awarded.</w:t>
            </w:r>
          </w:p>
          <w:p w14:paraId="542662D9" w14:textId="191746F0" w:rsidR="007F3688" w:rsidRPr="00CD6994" w:rsidRDefault="007F3688" w:rsidP="007F3688">
            <w:pPr>
              <w:rPr>
                <w:rFonts w:ascii="Verdana" w:hAnsi="Verdana" w:cstheme="minorHAnsi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294A4083" w14:textId="4CE91A37" w:rsidR="00233F5B" w:rsidRDefault="00E6026F" w:rsidP="00233F5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 xml:space="preserve">High </w:t>
            </w:r>
            <w:r w:rsidR="004B2ABA">
              <w:rPr>
                <w:rFonts w:ascii="Verdana" w:hAnsi="Verdana"/>
                <w:b/>
                <w:snapToGrid/>
              </w:rPr>
              <w:t>Mid</w:t>
            </w:r>
          </w:p>
          <w:p w14:paraId="2099BBBB" w14:textId="77777777" w:rsidR="00233F5B" w:rsidRPr="00A12F57" w:rsidRDefault="00233F5B" w:rsidP="00233F5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3D888ADB" w14:textId="48E5D248" w:rsidR="0064189D" w:rsidRPr="00A12F57" w:rsidRDefault="0064189D" w:rsidP="00233F5B">
            <w:pPr>
              <w:rPr>
                <w:rFonts w:ascii="Verdana" w:hAnsi="Verdana"/>
                <w:b/>
                <w:snapToGrid/>
              </w:rPr>
            </w:pPr>
          </w:p>
          <w:p w14:paraId="3A43BD70" w14:textId="77777777" w:rsidR="0064189D" w:rsidRPr="00A12F57" w:rsidRDefault="0064189D" w:rsidP="001B462B">
            <w:pPr>
              <w:jc w:val="center"/>
              <w:rPr>
                <w:rFonts w:ascii="Verdana" w:hAnsi="Verdana"/>
                <w:b/>
                <w:snapToGrid/>
              </w:rPr>
            </w:pPr>
          </w:p>
        </w:tc>
      </w:tr>
      <w:tr w:rsidR="0064189D" w:rsidRPr="00743C1E" w14:paraId="5F414D5D" w14:textId="77777777" w:rsidTr="0064189D">
        <w:tc>
          <w:tcPr>
            <w:tcW w:w="2185" w:type="dxa"/>
            <w:vAlign w:val="center"/>
          </w:tcPr>
          <w:p w14:paraId="20390540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AO4</w:t>
            </w:r>
          </w:p>
        </w:tc>
        <w:tc>
          <w:tcPr>
            <w:tcW w:w="9410" w:type="dxa"/>
          </w:tcPr>
          <w:p w14:paraId="2F8890D2" w14:textId="77777777" w:rsidR="009E08DF" w:rsidRDefault="009E70B0" w:rsidP="00524BE3">
            <w:pPr>
              <w:rPr>
                <w:rFonts w:ascii="Verdana" w:hAnsi="Verdana" w:cstheme="minorHAnsi"/>
                <w:bCs/>
                <w:szCs w:val="22"/>
              </w:rPr>
            </w:pPr>
            <w:r w:rsidRPr="00524BE3">
              <w:rPr>
                <w:rFonts w:ascii="Verdana" w:hAnsi="Verdana" w:cstheme="minorHAnsi"/>
                <w:bCs/>
                <w:szCs w:val="22"/>
              </w:rPr>
              <w:t>The learner</w:t>
            </w:r>
            <w:r w:rsidR="00524BE3" w:rsidRPr="00524BE3">
              <w:rPr>
                <w:rFonts w:ascii="Verdana" w:hAnsi="Verdana" w:cstheme="minorHAnsi"/>
                <w:bCs/>
                <w:szCs w:val="22"/>
              </w:rPr>
              <w:t xml:space="preserve"> has given a presentation, as well as providing a</w:t>
            </w:r>
            <w:r w:rsidRPr="00524BE3">
              <w:rPr>
                <w:rFonts w:ascii="Verdana" w:hAnsi="Verdana" w:cstheme="minorHAnsi"/>
                <w:bCs/>
                <w:szCs w:val="22"/>
              </w:rPr>
              <w:t xml:space="preserve"> written revie</w:t>
            </w:r>
            <w:r w:rsidR="00524BE3" w:rsidRPr="00524BE3">
              <w:rPr>
                <w:rFonts w:ascii="Verdana" w:hAnsi="Verdana" w:cstheme="minorHAnsi"/>
                <w:bCs/>
                <w:szCs w:val="22"/>
              </w:rPr>
              <w:t xml:space="preserve">w. </w:t>
            </w:r>
          </w:p>
          <w:p w14:paraId="1F3787D3" w14:textId="77777777" w:rsidR="009E08DF" w:rsidRDefault="009E08DF" w:rsidP="00524BE3">
            <w:pPr>
              <w:rPr>
                <w:rFonts w:ascii="Verdana" w:hAnsi="Verdana" w:cstheme="minorHAnsi"/>
                <w:bCs/>
                <w:szCs w:val="22"/>
              </w:rPr>
            </w:pPr>
          </w:p>
          <w:p w14:paraId="468B3367" w14:textId="30625D6E" w:rsidR="0064189D" w:rsidRDefault="00524BE3" w:rsidP="00524BE3">
            <w:pPr>
              <w:rPr>
                <w:rFonts w:ascii="Verdana" w:hAnsi="Verdana" w:cstheme="minorHAnsi"/>
                <w:bCs/>
                <w:szCs w:val="22"/>
              </w:rPr>
            </w:pPr>
            <w:r w:rsidRPr="00524BE3">
              <w:rPr>
                <w:rFonts w:ascii="Verdana" w:hAnsi="Verdana" w:cstheme="minorHAnsi"/>
                <w:bCs/>
                <w:szCs w:val="22"/>
              </w:rPr>
              <w:t>The presentation is not a requirement at Level 1 and Level 2 but can support learners to articulate their conclusions. If the review is presented orally, the teacher-assessor must complete an observation record</w:t>
            </w:r>
            <w:r>
              <w:rPr>
                <w:rFonts w:ascii="Verdana" w:hAnsi="Verdana" w:cstheme="minorHAnsi"/>
                <w:bCs/>
                <w:szCs w:val="22"/>
              </w:rPr>
              <w:t xml:space="preserve"> (See </w:t>
            </w:r>
            <w:r w:rsidR="003B523A">
              <w:rPr>
                <w:rFonts w:ascii="Verdana" w:hAnsi="Verdana" w:cstheme="minorHAnsi"/>
                <w:bCs/>
                <w:szCs w:val="22"/>
              </w:rPr>
              <w:t>S</w:t>
            </w:r>
            <w:r>
              <w:rPr>
                <w:rFonts w:ascii="Verdana" w:hAnsi="Verdana" w:cstheme="minorHAnsi"/>
                <w:bCs/>
                <w:szCs w:val="22"/>
              </w:rPr>
              <w:t xml:space="preserve">pecification Page </w:t>
            </w:r>
            <w:r>
              <w:rPr>
                <w:rFonts w:ascii="Verdana" w:hAnsi="Verdana" w:cstheme="minorHAnsi"/>
                <w:bCs/>
                <w:szCs w:val="22"/>
              </w:rPr>
              <w:lastRenderedPageBreak/>
              <w:t>44).</w:t>
            </w:r>
            <w:r w:rsidR="00C71A7E">
              <w:rPr>
                <w:rFonts w:ascii="Verdana" w:hAnsi="Verdana" w:cstheme="minorHAnsi"/>
                <w:bCs/>
                <w:szCs w:val="22"/>
              </w:rPr>
              <w:t xml:space="preserve"> The second paragraph of AO4 comments on the Candidate Record Sheet detail</w:t>
            </w:r>
            <w:r w:rsidR="009E08DF">
              <w:rPr>
                <w:rFonts w:ascii="Verdana" w:hAnsi="Verdana" w:cstheme="minorHAnsi"/>
                <w:bCs/>
                <w:szCs w:val="22"/>
              </w:rPr>
              <w:t>s</w:t>
            </w:r>
            <w:r w:rsidR="00C71A7E">
              <w:rPr>
                <w:rFonts w:ascii="Verdana" w:hAnsi="Verdana" w:cstheme="minorHAnsi"/>
                <w:bCs/>
                <w:szCs w:val="22"/>
              </w:rPr>
              <w:t xml:space="preserve"> how the learner met the criteria in their presentation. </w:t>
            </w:r>
          </w:p>
          <w:p w14:paraId="219E07E0" w14:textId="77777777" w:rsidR="00524BE3" w:rsidRDefault="00524BE3" w:rsidP="00524BE3">
            <w:pPr>
              <w:rPr>
                <w:rFonts w:ascii="Verdana" w:hAnsi="Verdana" w:cstheme="minorHAnsi"/>
                <w:bCs/>
                <w:szCs w:val="22"/>
              </w:rPr>
            </w:pPr>
          </w:p>
          <w:p w14:paraId="0F35B8F4" w14:textId="34BD9A2A" w:rsidR="0064189D" w:rsidRDefault="00524BE3" w:rsidP="00BC4E83">
            <w:pPr>
              <w:rPr>
                <w:rFonts w:ascii="Verdana" w:hAnsi="Verdana" w:cstheme="minorHAnsi"/>
                <w:bCs/>
                <w:szCs w:val="22"/>
              </w:rPr>
            </w:pPr>
            <w:r>
              <w:rPr>
                <w:rFonts w:ascii="Verdana" w:hAnsi="Verdana" w:cstheme="minorHAnsi"/>
                <w:bCs/>
                <w:szCs w:val="22"/>
              </w:rPr>
              <w:t>The written review in the conclusion</w:t>
            </w:r>
            <w:r w:rsidR="00C71A7E">
              <w:rPr>
                <w:rFonts w:ascii="Verdana" w:hAnsi="Verdana" w:cstheme="minorHAnsi"/>
                <w:bCs/>
                <w:szCs w:val="22"/>
              </w:rPr>
              <w:t>, the Activity Log</w:t>
            </w:r>
            <w:r w:rsidR="00BC4E83">
              <w:rPr>
                <w:rFonts w:ascii="Verdana" w:hAnsi="Verdana" w:cstheme="minorHAnsi"/>
                <w:bCs/>
                <w:szCs w:val="22"/>
              </w:rPr>
              <w:t xml:space="preserve"> and </w:t>
            </w:r>
            <w:r w:rsidR="00C71A7E">
              <w:rPr>
                <w:rFonts w:ascii="Verdana" w:hAnsi="Verdana" w:cstheme="minorHAnsi"/>
                <w:bCs/>
                <w:szCs w:val="22"/>
              </w:rPr>
              <w:t>t</w:t>
            </w:r>
            <w:r>
              <w:rPr>
                <w:rFonts w:ascii="Verdana" w:hAnsi="Verdana" w:cstheme="minorHAnsi"/>
                <w:bCs/>
                <w:szCs w:val="22"/>
              </w:rPr>
              <w:t xml:space="preserve">he presentation </w:t>
            </w:r>
            <w:r w:rsidR="00B7652A">
              <w:rPr>
                <w:rFonts w:ascii="Verdana" w:hAnsi="Verdana" w:cstheme="minorHAnsi"/>
                <w:bCs/>
                <w:szCs w:val="22"/>
              </w:rPr>
              <w:t>PowerPoint</w:t>
            </w:r>
            <w:r w:rsidR="00BC4E83">
              <w:rPr>
                <w:rFonts w:ascii="Verdana" w:hAnsi="Verdana" w:cstheme="minorHAnsi"/>
                <w:bCs/>
                <w:szCs w:val="22"/>
              </w:rPr>
              <w:t xml:space="preserve"> contain evidence</w:t>
            </w:r>
            <w:r w:rsidR="00BD3B77">
              <w:rPr>
                <w:rFonts w:ascii="Verdana" w:hAnsi="Verdana" w:cstheme="minorHAnsi"/>
                <w:bCs/>
                <w:szCs w:val="22"/>
              </w:rPr>
              <w:t xml:space="preserve">. The PowerPoint </w:t>
            </w:r>
            <w:r w:rsidR="00BC4E83">
              <w:rPr>
                <w:rFonts w:ascii="Verdana" w:hAnsi="Verdana" w:cstheme="minorHAnsi"/>
                <w:bCs/>
                <w:szCs w:val="22"/>
              </w:rPr>
              <w:t xml:space="preserve">slides </w:t>
            </w:r>
            <w:r w:rsidR="00DB63AA">
              <w:rPr>
                <w:rFonts w:ascii="Verdana" w:hAnsi="Verdana" w:cstheme="minorHAnsi"/>
                <w:bCs/>
                <w:szCs w:val="22"/>
              </w:rPr>
              <w:t xml:space="preserve">also </w:t>
            </w:r>
            <w:r w:rsidR="00BC4E83">
              <w:rPr>
                <w:rFonts w:ascii="Verdana" w:hAnsi="Verdana" w:cstheme="minorHAnsi"/>
                <w:bCs/>
                <w:szCs w:val="22"/>
              </w:rPr>
              <w:t xml:space="preserve">suggest detailed reflection in the presentation, closely matched the mark band descriptors. </w:t>
            </w:r>
          </w:p>
          <w:p w14:paraId="25B38AC0" w14:textId="114C94AE" w:rsidR="00BD3B77" w:rsidRDefault="00BC4E83" w:rsidP="00DB63AA">
            <w:pPr>
              <w:rPr>
                <w:rFonts w:ascii="Verdana" w:hAnsi="Verdana" w:cstheme="minorHAnsi"/>
                <w:bCs/>
                <w:szCs w:val="22"/>
              </w:rPr>
            </w:pPr>
            <w:r>
              <w:rPr>
                <w:rFonts w:ascii="Verdana" w:hAnsi="Verdana" w:cstheme="minorHAnsi"/>
                <w:bCs/>
                <w:szCs w:val="22"/>
              </w:rPr>
              <w:t>Including the presentation script and/or a recording of the presentation could provide more robust evidence</w:t>
            </w:r>
            <w:r w:rsidR="00DB63AA">
              <w:rPr>
                <w:rFonts w:ascii="Verdana" w:hAnsi="Verdana" w:cstheme="minorHAnsi"/>
                <w:bCs/>
                <w:szCs w:val="22"/>
              </w:rPr>
              <w:t>.</w:t>
            </w:r>
          </w:p>
          <w:p w14:paraId="46529919" w14:textId="77777777" w:rsidR="00DB63AA" w:rsidRPr="00BD3B77" w:rsidRDefault="00DB63AA" w:rsidP="00DB63AA">
            <w:pPr>
              <w:rPr>
                <w:rFonts w:ascii="Verdana" w:hAnsi="Verdana" w:cstheme="minorHAnsi"/>
                <w:bCs/>
                <w:szCs w:val="22"/>
              </w:rPr>
            </w:pPr>
          </w:p>
          <w:p w14:paraId="51797652" w14:textId="52A1196F" w:rsidR="009E70B0" w:rsidRDefault="004B2ABA" w:rsidP="009E70B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>T</w:t>
            </w:r>
            <w:r w:rsidR="009E70B0">
              <w:rPr>
                <w:rFonts w:ascii="Verdana" w:hAnsi="Verdana" w:cstheme="minorHAnsi"/>
                <w:bCs/>
                <w:szCs w:val="22"/>
                <w:lang w:val="en-US"/>
              </w:rPr>
              <w:t>he +1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 awarded.</w:t>
            </w:r>
          </w:p>
          <w:p w14:paraId="22D7A027" w14:textId="445F495D" w:rsidR="0064189D" w:rsidRPr="00CD6994" w:rsidRDefault="0064189D" w:rsidP="009E70B0">
            <w:pPr>
              <w:autoSpaceDE w:val="0"/>
              <w:autoSpaceDN w:val="0"/>
              <w:adjustRightInd w:val="0"/>
              <w:rPr>
                <w:rFonts w:ascii="Verdana" w:hAnsi="Verdana" w:cstheme="minorHAnsi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11543DBB" w14:textId="22A38ACE" w:rsidR="00524BE3" w:rsidRDefault="00524BE3" w:rsidP="00524BE3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lastRenderedPageBreak/>
              <w:t xml:space="preserve">High </w:t>
            </w:r>
          </w:p>
          <w:p w14:paraId="67D0F1EB" w14:textId="77777777" w:rsidR="00524BE3" w:rsidRPr="00A12F57" w:rsidRDefault="00524BE3" w:rsidP="00524BE3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55DDAD0B" w14:textId="77777777" w:rsidR="00524BE3" w:rsidRPr="00A12F57" w:rsidRDefault="00524BE3" w:rsidP="00524BE3">
            <w:pPr>
              <w:rPr>
                <w:rFonts w:ascii="Verdana" w:hAnsi="Verdana"/>
                <w:b/>
                <w:snapToGrid/>
              </w:rPr>
            </w:pPr>
          </w:p>
          <w:p w14:paraId="232F0E38" w14:textId="344475AF" w:rsidR="0064189D" w:rsidRPr="00A12F57" w:rsidRDefault="0064189D" w:rsidP="00A70422">
            <w:pPr>
              <w:rPr>
                <w:rFonts w:ascii="Verdana" w:hAnsi="Verdana"/>
                <w:b/>
                <w:snapToGrid/>
              </w:rPr>
            </w:pPr>
          </w:p>
        </w:tc>
      </w:tr>
    </w:tbl>
    <w:p w14:paraId="5736B684" w14:textId="2C095B0E" w:rsidR="00811BF9" w:rsidRDefault="00811BF9">
      <w:pPr>
        <w:rPr>
          <w:i/>
          <w:iCs/>
        </w:rPr>
      </w:pPr>
    </w:p>
    <w:p w14:paraId="1BE315CD" w14:textId="43D105CF" w:rsidR="009E70B0" w:rsidRPr="009E70B0" w:rsidRDefault="009E70B0">
      <w:pPr>
        <w:rPr>
          <w:i/>
          <w:iCs/>
        </w:rPr>
      </w:pPr>
      <w:r>
        <w:rPr>
          <w:i/>
          <w:iCs/>
        </w:rPr>
        <w:t xml:space="preserve">Centre assessors should provide clear indication on the Candidate Record Sheet if the +1 has been awarded for an assessment objective (e.g. AO4= 5 +1) </w:t>
      </w:r>
    </w:p>
    <w:sectPr w:rsidR="009E70B0" w:rsidRPr="009E70B0" w:rsidSect="00936CE5">
      <w:pgSz w:w="16838" w:h="11906" w:orient="landscape"/>
      <w:pgMar w:top="719" w:right="1440" w:bottom="36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AFD"/>
    <w:rsid w:val="000875FD"/>
    <w:rsid w:val="000C5B8C"/>
    <w:rsid w:val="001E1B7D"/>
    <w:rsid w:val="001E53DD"/>
    <w:rsid w:val="00233F5B"/>
    <w:rsid w:val="002E069A"/>
    <w:rsid w:val="00312A38"/>
    <w:rsid w:val="003448BE"/>
    <w:rsid w:val="003454E2"/>
    <w:rsid w:val="00385719"/>
    <w:rsid w:val="003B523A"/>
    <w:rsid w:val="003D6B91"/>
    <w:rsid w:val="003E435F"/>
    <w:rsid w:val="004079AF"/>
    <w:rsid w:val="0042106E"/>
    <w:rsid w:val="00421599"/>
    <w:rsid w:val="00494C19"/>
    <w:rsid w:val="004B2ABA"/>
    <w:rsid w:val="004C2465"/>
    <w:rsid w:val="004C364A"/>
    <w:rsid w:val="004F0D72"/>
    <w:rsid w:val="00517027"/>
    <w:rsid w:val="00524BE3"/>
    <w:rsid w:val="005B3E6D"/>
    <w:rsid w:val="0064189D"/>
    <w:rsid w:val="00652B45"/>
    <w:rsid w:val="006670B7"/>
    <w:rsid w:val="006D5E45"/>
    <w:rsid w:val="00782486"/>
    <w:rsid w:val="00787480"/>
    <w:rsid w:val="007929E0"/>
    <w:rsid w:val="007F3688"/>
    <w:rsid w:val="00811BF9"/>
    <w:rsid w:val="00864912"/>
    <w:rsid w:val="00866401"/>
    <w:rsid w:val="008B1A12"/>
    <w:rsid w:val="008D3CC8"/>
    <w:rsid w:val="008F7529"/>
    <w:rsid w:val="0093162D"/>
    <w:rsid w:val="00936CE5"/>
    <w:rsid w:val="009C0CAB"/>
    <w:rsid w:val="009E08DF"/>
    <w:rsid w:val="009E70B0"/>
    <w:rsid w:val="009F5FB2"/>
    <w:rsid w:val="00A45D46"/>
    <w:rsid w:val="00A70422"/>
    <w:rsid w:val="00A872C5"/>
    <w:rsid w:val="00AE14E0"/>
    <w:rsid w:val="00B7652A"/>
    <w:rsid w:val="00B93AFD"/>
    <w:rsid w:val="00BC41A8"/>
    <w:rsid w:val="00BC4E83"/>
    <w:rsid w:val="00BD3B77"/>
    <w:rsid w:val="00C46F4E"/>
    <w:rsid w:val="00C71A7E"/>
    <w:rsid w:val="00CD6994"/>
    <w:rsid w:val="00DB4DF0"/>
    <w:rsid w:val="00DB63AA"/>
    <w:rsid w:val="00E6026F"/>
    <w:rsid w:val="00E63A86"/>
    <w:rsid w:val="00E701C6"/>
    <w:rsid w:val="00E77B85"/>
    <w:rsid w:val="00E8240C"/>
    <w:rsid w:val="00EA5B57"/>
    <w:rsid w:val="00EC0BD1"/>
    <w:rsid w:val="00EE463F"/>
    <w:rsid w:val="00F24EBE"/>
    <w:rsid w:val="00F5085C"/>
    <w:rsid w:val="00F632E8"/>
    <w:rsid w:val="00F74816"/>
    <w:rsid w:val="00F91ADB"/>
    <w:rsid w:val="00FB4A02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B331C"/>
  <w15:chartTrackingRefBased/>
  <w15:docId w15:val="{5C98BCE5-5A58-1B47-8F39-B8F05B10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80"/>
    <w:rPr>
      <w:rFonts w:ascii="Times New Roman" w:eastAsia="Times New Roman" w:hAnsi="Times New Roman" w:cs="Times New Roman"/>
      <w:snapToGrid w:val="0"/>
      <w:kern w:val="0"/>
      <w:sz w:val="22"/>
      <w:szCs w:val="20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787480"/>
    <w:pPr>
      <w:spacing w:before="60" w:after="60" w:line="260" w:lineRule="atLeast"/>
    </w:pPr>
    <w:rPr>
      <w:rFonts w:ascii="Trebuchet MS" w:hAnsi="Trebuchet MS"/>
      <w:snapToGrid/>
    </w:rPr>
  </w:style>
  <w:style w:type="paragraph" w:customStyle="1" w:styleId="TableParagraph">
    <w:name w:val="Table Paragraph"/>
    <w:basedOn w:val="Normal"/>
    <w:uiPriority w:val="1"/>
    <w:qFormat/>
    <w:rsid w:val="00787480"/>
    <w:pPr>
      <w:widowControl w:val="0"/>
      <w:autoSpaceDE w:val="0"/>
      <w:autoSpaceDN w:val="0"/>
    </w:pPr>
    <w:rPr>
      <w:rFonts w:ascii="Verdana" w:eastAsia="Verdana" w:hAnsi="Verdana" w:cs="Verdana"/>
      <w:snapToGrid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9F5FB2"/>
    <w:rPr>
      <w:color w:val="0563C1" w:themeColor="hyperlink"/>
      <w:u w:val="single"/>
    </w:rPr>
  </w:style>
  <w:style w:type="paragraph" w:customStyle="1" w:styleId="Default">
    <w:name w:val="Default"/>
    <w:rsid w:val="00312A38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steele/Desktop/P304_jan24/Stand/Commentaries/Piece4_4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Piece4_48.dotx</Template>
  <TotalTime>24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steele</dc:creator>
  <cp:keywords/>
  <dc:description/>
  <cp:lastModifiedBy>Rachel Steele</cp:lastModifiedBy>
  <cp:revision>5</cp:revision>
  <dcterms:created xsi:type="dcterms:W3CDTF">2024-09-03T10:06:00Z</dcterms:created>
  <dcterms:modified xsi:type="dcterms:W3CDTF">2024-09-03T11:56:00Z</dcterms:modified>
</cp:coreProperties>
</file>