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BF1601" w14:textId="77777777" w:rsidR="009C0CAB" w:rsidRPr="009C0CAB" w:rsidRDefault="009C0CAB" w:rsidP="009C0CAB">
      <w:pPr>
        <w:jc w:val="both"/>
        <w:rPr>
          <w:rFonts w:ascii="Verdana" w:hAnsi="Verdana"/>
          <w:u w:val="single"/>
        </w:rPr>
      </w:pPr>
      <w:r w:rsidRPr="009C0CAB">
        <w:rPr>
          <w:rFonts w:ascii="Verdana" w:hAnsi="Verdana"/>
          <w:b/>
        </w:rPr>
        <w:t>Which Disease Caused By Air Pollution - Coronary Heart Disease Or Lung Cancer Has The Worst Effect On People In Living In London?</w:t>
      </w:r>
    </w:p>
    <w:p w14:paraId="4BF2BD27" w14:textId="77777777" w:rsidR="006D5E45" w:rsidRPr="006D5E45" w:rsidRDefault="006D5E45" w:rsidP="00312A38">
      <w:pPr>
        <w:pStyle w:val="Default"/>
        <w:rPr>
          <w:rFonts w:ascii="Verdana" w:hAnsi="Verdana"/>
          <w:i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5"/>
        <w:gridCol w:w="9410"/>
        <w:gridCol w:w="2434"/>
      </w:tblGrid>
      <w:tr w:rsidR="0064189D" w:rsidRPr="00743C1E" w14:paraId="7F2B5184" w14:textId="77777777" w:rsidTr="0064189D">
        <w:tc>
          <w:tcPr>
            <w:tcW w:w="2185" w:type="dxa"/>
          </w:tcPr>
          <w:p w14:paraId="2CFCDC82" w14:textId="77777777" w:rsidR="0064189D" w:rsidRPr="00743C1E" w:rsidRDefault="0064189D" w:rsidP="001B462B">
            <w:pPr>
              <w:rPr>
                <w:rFonts w:ascii="Verdana" w:hAnsi="Verdana"/>
                <w:b/>
                <w:snapToGrid/>
              </w:rPr>
            </w:pPr>
            <w:r w:rsidRPr="00743C1E">
              <w:rPr>
                <w:rFonts w:ascii="Verdana" w:hAnsi="Verdana"/>
                <w:b/>
                <w:snapToGrid/>
              </w:rPr>
              <w:t>Assessment Object</w:t>
            </w:r>
          </w:p>
        </w:tc>
        <w:tc>
          <w:tcPr>
            <w:tcW w:w="9410" w:type="dxa"/>
          </w:tcPr>
          <w:p w14:paraId="7BA42CAF" w14:textId="77777777" w:rsidR="0064189D" w:rsidRPr="00743C1E" w:rsidRDefault="0064189D" w:rsidP="001B462B">
            <w:pPr>
              <w:rPr>
                <w:rFonts w:ascii="Verdana" w:hAnsi="Verdana"/>
                <w:b/>
                <w:snapToGrid/>
              </w:rPr>
            </w:pPr>
            <w:r w:rsidRPr="00743C1E">
              <w:rPr>
                <w:rFonts w:ascii="Verdana" w:hAnsi="Verdana"/>
                <w:b/>
                <w:snapToGrid/>
              </w:rPr>
              <w:t>Moderator Comments</w:t>
            </w:r>
          </w:p>
        </w:tc>
        <w:tc>
          <w:tcPr>
            <w:tcW w:w="2434" w:type="dxa"/>
          </w:tcPr>
          <w:p w14:paraId="63B3AE1C" w14:textId="0B18AC1C" w:rsidR="0064189D" w:rsidRPr="00743C1E" w:rsidRDefault="0064189D" w:rsidP="001B462B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t>Mark</w:t>
            </w:r>
            <w:r w:rsidR="0042106E">
              <w:rPr>
                <w:rFonts w:ascii="Verdana" w:hAnsi="Verdana"/>
                <w:b/>
                <w:snapToGrid/>
              </w:rPr>
              <w:t xml:space="preserve"> Placement</w:t>
            </w:r>
          </w:p>
        </w:tc>
      </w:tr>
      <w:tr w:rsidR="0064189D" w:rsidRPr="00743C1E" w14:paraId="429A5B79" w14:textId="77777777" w:rsidTr="0064189D">
        <w:tc>
          <w:tcPr>
            <w:tcW w:w="2185" w:type="dxa"/>
            <w:vAlign w:val="center"/>
          </w:tcPr>
          <w:p w14:paraId="3BE343FE" w14:textId="77777777" w:rsidR="0064189D" w:rsidRPr="00743C1E" w:rsidRDefault="0064189D" w:rsidP="001B462B">
            <w:pPr>
              <w:jc w:val="center"/>
              <w:rPr>
                <w:rFonts w:ascii="Verdana" w:hAnsi="Verdana"/>
                <w:snapToGrid/>
              </w:rPr>
            </w:pPr>
            <w:r w:rsidRPr="00743C1E">
              <w:rPr>
                <w:rFonts w:ascii="Verdana" w:hAnsi="Verdana"/>
                <w:snapToGrid/>
              </w:rPr>
              <w:t>AO1</w:t>
            </w:r>
          </w:p>
        </w:tc>
        <w:tc>
          <w:tcPr>
            <w:tcW w:w="9410" w:type="dxa"/>
          </w:tcPr>
          <w:p w14:paraId="1DD78C79" w14:textId="259F92AF" w:rsidR="004079AF" w:rsidRDefault="0093162D" w:rsidP="00EA5B57">
            <w:pPr>
              <w:pStyle w:val="TableParagraph"/>
              <w:rPr>
                <w:rFonts w:cstheme="minorHAnsi"/>
              </w:rPr>
            </w:pPr>
            <w:r>
              <w:rPr>
                <w:rFonts w:cstheme="minorHAnsi"/>
              </w:rPr>
              <w:t xml:space="preserve">The Project Proposal Form is </w:t>
            </w:r>
            <w:r w:rsidR="00F91ADB">
              <w:rPr>
                <w:rFonts w:cstheme="minorHAnsi"/>
              </w:rPr>
              <w:t xml:space="preserve">mainly </w:t>
            </w:r>
            <w:r>
              <w:rPr>
                <w:rFonts w:cstheme="minorHAnsi"/>
              </w:rPr>
              <w:t>clear</w:t>
            </w:r>
            <w:r w:rsidR="00F91ADB">
              <w:rPr>
                <w:rFonts w:cstheme="minorHAnsi"/>
              </w:rPr>
              <w:t xml:space="preserve">. </w:t>
            </w:r>
            <w:r w:rsidR="004079AF">
              <w:rPr>
                <w:rFonts w:cstheme="minorHAnsi"/>
              </w:rPr>
              <w:t xml:space="preserve">Thought has been given to the scope of the essay and the potential to develop skills. </w:t>
            </w:r>
            <w:r>
              <w:rPr>
                <w:rFonts w:cstheme="minorHAnsi"/>
              </w:rPr>
              <w:t>The</w:t>
            </w:r>
            <w:r w:rsidR="00F91ADB">
              <w:rPr>
                <w:rFonts w:cstheme="minorHAnsi"/>
              </w:rPr>
              <w:t xml:space="preserve">re is </w:t>
            </w:r>
            <w:r w:rsidR="004079AF">
              <w:rPr>
                <w:rFonts w:cstheme="minorHAnsi"/>
              </w:rPr>
              <w:t>planning for the key activities with useful milestones in the ‘How Long Will This Take?’ column.</w:t>
            </w:r>
            <w:r w:rsidR="000875FD">
              <w:rPr>
                <w:rFonts w:cstheme="minorHAnsi"/>
              </w:rPr>
              <w:t xml:space="preserve"> </w:t>
            </w:r>
          </w:p>
          <w:p w14:paraId="0D4ABE2D" w14:textId="77777777" w:rsidR="004079AF" w:rsidRDefault="004079AF" w:rsidP="004079AF">
            <w:pPr>
              <w:pStyle w:val="TableParagraph"/>
              <w:rPr>
                <w:rFonts w:cstheme="minorHAnsi"/>
              </w:rPr>
            </w:pPr>
          </w:p>
          <w:p w14:paraId="3575FA20" w14:textId="6B724532" w:rsidR="004079AF" w:rsidRDefault="004079AF" w:rsidP="004079AF">
            <w:pPr>
              <w:pStyle w:val="TableParagraph"/>
              <w:rPr>
                <w:rFonts w:cstheme="minorHAnsi"/>
              </w:rPr>
            </w:pPr>
            <w:r>
              <w:rPr>
                <w:rFonts w:cstheme="minorHAnsi"/>
              </w:rPr>
              <w:t xml:space="preserve">The areas of research section </w:t>
            </w:r>
            <w:proofErr w:type="gramStart"/>
            <w:r>
              <w:rPr>
                <w:rFonts w:cstheme="minorHAnsi"/>
              </w:rPr>
              <w:t>gives</w:t>
            </w:r>
            <w:proofErr w:type="gramEnd"/>
            <w:r>
              <w:rPr>
                <w:rFonts w:cstheme="minorHAnsi"/>
              </w:rPr>
              <w:t xml:space="preserve"> a detailed overview of how resources will be used. </w:t>
            </w:r>
          </w:p>
          <w:p w14:paraId="702A2944" w14:textId="77777777" w:rsidR="0093162D" w:rsidRDefault="0093162D" w:rsidP="004C2465">
            <w:pPr>
              <w:pStyle w:val="TableParagraph"/>
              <w:rPr>
                <w:rFonts w:cstheme="minorHAnsi"/>
              </w:rPr>
            </w:pPr>
          </w:p>
          <w:p w14:paraId="29B9D272" w14:textId="1B3DFB1E" w:rsidR="0093162D" w:rsidRDefault="0093162D" w:rsidP="004079AF">
            <w:pPr>
              <w:pStyle w:val="TableParagraph"/>
              <w:rPr>
                <w:rFonts w:cstheme="minorHAnsi"/>
              </w:rPr>
            </w:pPr>
            <w:r>
              <w:rPr>
                <w:rFonts w:cstheme="minorHAnsi"/>
              </w:rPr>
              <w:t>The</w:t>
            </w:r>
            <w:r w:rsidR="0038571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weekly Activity Log </w:t>
            </w:r>
            <w:r w:rsidR="004079AF">
              <w:rPr>
                <w:rFonts w:cstheme="minorHAnsi"/>
              </w:rPr>
              <w:t>discusses progress in detail. There is th</w:t>
            </w:r>
            <w:r w:rsidR="00254B80">
              <w:rPr>
                <w:rFonts w:cstheme="minorHAnsi"/>
              </w:rPr>
              <w:t>o</w:t>
            </w:r>
            <w:r w:rsidR="004079AF">
              <w:rPr>
                <w:rFonts w:cstheme="minorHAnsi"/>
              </w:rPr>
              <w:t xml:space="preserve">rough discussion of how challenges are overcome. </w:t>
            </w:r>
          </w:p>
          <w:p w14:paraId="471A286B" w14:textId="77777777" w:rsidR="0093162D" w:rsidRDefault="0093162D" w:rsidP="004C2465">
            <w:pPr>
              <w:pStyle w:val="TableParagraph"/>
              <w:rPr>
                <w:rFonts w:cstheme="minorHAnsi"/>
              </w:rPr>
            </w:pPr>
          </w:p>
          <w:p w14:paraId="5FA7C7B1" w14:textId="3F13D8FC" w:rsidR="0093162D" w:rsidRPr="0093162D" w:rsidRDefault="0093162D" w:rsidP="004C2465">
            <w:pPr>
              <w:pStyle w:val="TableParagraph"/>
              <w:rPr>
                <w:rFonts w:cstheme="minorHAnsi"/>
              </w:rPr>
            </w:pPr>
            <w:r>
              <w:rPr>
                <w:rFonts w:cstheme="minorHAnsi"/>
              </w:rPr>
              <w:t xml:space="preserve">The </w:t>
            </w:r>
            <w:proofErr w:type="spellStart"/>
            <w:r>
              <w:rPr>
                <w:rFonts w:cstheme="minorHAnsi"/>
              </w:rPr>
              <w:t>centre</w:t>
            </w:r>
            <w:proofErr w:type="spellEnd"/>
            <w:r>
              <w:rPr>
                <w:rFonts w:cstheme="minorHAnsi"/>
              </w:rPr>
              <w:t xml:space="preserve"> assessor comment</w:t>
            </w:r>
            <w:r w:rsidR="001E1B7D">
              <w:rPr>
                <w:rFonts w:cstheme="minorHAnsi"/>
              </w:rPr>
              <w:t xml:space="preserve">s </w:t>
            </w:r>
            <w:r w:rsidR="003B523A">
              <w:rPr>
                <w:rFonts w:cstheme="minorHAnsi"/>
              </w:rPr>
              <w:t xml:space="preserve">that </w:t>
            </w:r>
            <w:r>
              <w:rPr>
                <w:rFonts w:cstheme="minorHAnsi"/>
              </w:rPr>
              <w:t xml:space="preserve">the learner works </w:t>
            </w:r>
            <w:r w:rsidR="003B523A">
              <w:rPr>
                <w:rFonts w:cstheme="minorHAnsi"/>
              </w:rPr>
              <w:t>‘</w:t>
            </w:r>
            <w:r>
              <w:rPr>
                <w:rFonts w:cstheme="minorHAnsi"/>
              </w:rPr>
              <w:t>mainly independently</w:t>
            </w:r>
            <w:r w:rsidR="003B523A">
              <w:rPr>
                <w:rFonts w:cstheme="minorHAnsi"/>
              </w:rPr>
              <w:t>’</w:t>
            </w:r>
            <w:r>
              <w:rPr>
                <w:rFonts w:cstheme="minorHAnsi"/>
              </w:rPr>
              <w:t xml:space="preserve"> to achieve the +1 mark. </w:t>
            </w:r>
          </w:p>
          <w:p w14:paraId="78A621E1" w14:textId="5D56578B" w:rsidR="0064189D" w:rsidRPr="00CD6994" w:rsidRDefault="0064189D" w:rsidP="004C2465">
            <w:pPr>
              <w:pStyle w:val="TableParagraph"/>
              <w:rPr>
                <w:rFonts w:cstheme="minorHAnsi"/>
              </w:rPr>
            </w:pPr>
          </w:p>
        </w:tc>
        <w:tc>
          <w:tcPr>
            <w:tcW w:w="2434" w:type="dxa"/>
            <w:vAlign w:val="center"/>
          </w:tcPr>
          <w:p w14:paraId="45F4A862" w14:textId="77777777" w:rsidR="0064189D" w:rsidRDefault="0064189D" w:rsidP="0064189D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t>High</w:t>
            </w:r>
          </w:p>
          <w:p w14:paraId="662F609D" w14:textId="75C11CBA" w:rsidR="0064189D" w:rsidRPr="00A12F57" w:rsidRDefault="0064189D" w:rsidP="0064189D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t>Mark Band 2</w:t>
            </w:r>
          </w:p>
        </w:tc>
      </w:tr>
      <w:tr w:rsidR="0064189D" w:rsidRPr="00743C1E" w14:paraId="1AB0F3F8" w14:textId="77777777" w:rsidTr="0064189D">
        <w:tc>
          <w:tcPr>
            <w:tcW w:w="2185" w:type="dxa"/>
            <w:vAlign w:val="center"/>
          </w:tcPr>
          <w:p w14:paraId="36B41523" w14:textId="77777777" w:rsidR="0064189D" w:rsidRPr="00743C1E" w:rsidRDefault="0064189D" w:rsidP="001B462B">
            <w:pPr>
              <w:jc w:val="center"/>
              <w:rPr>
                <w:rFonts w:ascii="Verdana" w:hAnsi="Verdana"/>
                <w:snapToGrid/>
              </w:rPr>
            </w:pPr>
            <w:r w:rsidRPr="00743C1E">
              <w:rPr>
                <w:rFonts w:ascii="Verdana" w:hAnsi="Verdana"/>
                <w:snapToGrid/>
              </w:rPr>
              <w:t>AO2</w:t>
            </w:r>
          </w:p>
        </w:tc>
        <w:tc>
          <w:tcPr>
            <w:tcW w:w="9410" w:type="dxa"/>
          </w:tcPr>
          <w:p w14:paraId="72B05CB8" w14:textId="6B93D0F4" w:rsidR="00EA5B57" w:rsidRDefault="0042106E" w:rsidP="00EA5B57">
            <w:pPr>
              <w:rPr>
                <w:rFonts w:ascii="Verdana" w:hAnsi="Verdana" w:cstheme="minorHAnsi"/>
                <w:szCs w:val="22"/>
              </w:rPr>
            </w:pPr>
            <w:r>
              <w:rPr>
                <w:rFonts w:ascii="Verdana" w:hAnsi="Verdana" w:cstheme="minorHAnsi"/>
                <w:szCs w:val="22"/>
              </w:rPr>
              <w:t xml:space="preserve">The </w:t>
            </w:r>
            <w:r w:rsidR="00385719">
              <w:rPr>
                <w:rFonts w:ascii="Verdana" w:hAnsi="Verdana" w:cstheme="minorHAnsi"/>
                <w:szCs w:val="22"/>
              </w:rPr>
              <w:t xml:space="preserve">learner </w:t>
            </w:r>
            <w:r w:rsidR="00EA5B57">
              <w:rPr>
                <w:rFonts w:ascii="Verdana" w:hAnsi="Verdana" w:cstheme="minorHAnsi"/>
                <w:szCs w:val="22"/>
              </w:rPr>
              <w:t xml:space="preserve">identifies </w:t>
            </w:r>
            <w:r w:rsidR="00254B80">
              <w:rPr>
                <w:rFonts w:ascii="Verdana" w:hAnsi="Verdana" w:cstheme="minorHAnsi"/>
                <w:szCs w:val="22"/>
              </w:rPr>
              <w:t>many</w:t>
            </w:r>
            <w:r w:rsidR="00EA5B57">
              <w:rPr>
                <w:rFonts w:ascii="Verdana" w:hAnsi="Verdana" w:cstheme="minorHAnsi"/>
                <w:szCs w:val="22"/>
              </w:rPr>
              <w:t xml:space="preserve"> sources in the bibliography. The information gathered is discussed and used in the written response. There is also some reflection on the reliability of individual sources. </w:t>
            </w:r>
          </w:p>
          <w:p w14:paraId="62642824" w14:textId="77777777" w:rsidR="00EA5B57" w:rsidRDefault="00EA5B57" w:rsidP="00EA5B57">
            <w:pPr>
              <w:rPr>
                <w:rFonts w:ascii="Verdana" w:hAnsi="Verdana" w:cstheme="minorHAnsi"/>
                <w:szCs w:val="22"/>
              </w:rPr>
            </w:pPr>
          </w:p>
          <w:p w14:paraId="65328DFD" w14:textId="77777777" w:rsidR="00EA5B57" w:rsidRDefault="00EA5B57" w:rsidP="00EA5B57">
            <w:pPr>
              <w:rPr>
                <w:rFonts w:ascii="Verdana" w:hAnsi="Verdana" w:cstheme="minorHAnsi"/>
                <w:color w:val="000000" w:themeColor="text1"/>
                <w:szCs w:val="22"/>
              </w:rPr>
            </w:pPr>
            <w:r w:rsidRPr="00EA5B57">
              <w:rPr>
                <w:rFonts w:ascii="Verdana" w:hAnsi="Verdana" w:cstheme="minorHAnsi"/>
                <w:color w:val="000000" w:themeColor="text1"/>
                <w:szCs w:val="22"/>
              </w:rPr>
              <w:t>The formatting of referencing and citation could be improved but is consistent.</w:t>
            </w:r>
          </w:p>
          <w:p w14:paraId="7E965F92" w14:textId="7E10CA6C" w:rsidR="00EA5B57" w:rsidRDefault="00EA5B57" w:rsidP="00EA5B57">
            <w:pPr>
              <w:rPr>
                <w:rFonts w:ascii="Verdana" w:hAnsi="Verdana" w:cstheme="minorHAnsi"/>
                <w:color w:val="FF0000"/>
                <w:szCs w:val="22"/>
              </w:rPr>
            </w:pPr>
            <w:r w:rsidRPr="00EA5B57">
              <w:rPr>
                <w:rFonts w:ascii="Verdana" w:hAnsi="Verdana" w:cstheme="minorHAnsi"/>
                <w:color w:val="000000" w:themeColor="text1"/>
                <w:szCs w:val="22"/>
              </w:rPr>
              <w:t xml:space="preserve"> </w:t>
            </w:r>
          </w:p>
          <w:p w14:paraId="3831E909" w14:textId="17B4FC66" w:rsidR="00233F5B" w:rsidRPr="00CD6994" w:rsidRDefault="00233F5B" w:rsidP="009F5FB2">
            <w:pPr>
              <w:rPr>
                <w:rFonts w:ascii="Verdana" w:hAnsi="Verdana" w:cstheme="minorHAnsi"/>
                <w:szCs w:val="22"/>
              </w:rPr>
            </w:pPr>
            <w:r>
              <w:rPr>
                <w:rFonts w:ascii="Verdana" w:hAnsi="Verdana" w:cstheme="minorHAnsi"/>
                <w:szCs w:val="22"/>
              </w:rPr>
              <w:t>The +1</w:t>
            </w:r>
            <w:r w:rsidR="004B2ABA">
              <w:rPr>
                <w:rFonts w:ascii="Verdana" w:hAnsi="Verdana" w:cstheme="minorHAnsi"/>
                <w:szCs w:val="22"/>
              </w:rPr>
              <w:t xml:space="preserve"> awarded. </w:t>
            </w:r>
          </w:p>
          <w:p w14:paraId="63BFD4F3" w14:textId="77777777" w:rsidR="0064189D" w:rsidRPr="00CD6994" w:rsidRDefault="0064189D" w:rsidP="00A70422">
            <w:pPr>
              <w:pStyle w:val="TableParagraph"/>
              <w:rPr>
                <w:rFonts w:cstheme="minorHAnsi"/>
              </w:rPr>
            </w:pPr>
          </w:p>
        </w:tc>
        <w:tc>
          <w:tcPr>
            <w:tcW w:w="2434" w:type="dxa"/>
            <w:vAlign w:val="center"/>
          </w:tcPr>
          <w:p w14:paraId="6E7D3B87" w14:textId="21EC3EAC" w:rsidR="0064189D" w:rsidRDefault="0042106E" w:rsidP="0042106E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t xml:space="preserve">High </w:t>
            </w:r>
            <w:r w:rsidR="00280913">
              <w:rPr>
                <w:rFonts w:ascii="Verdana" w:hAnsi="Verdana"/>
                <w:b/>
                <w:snapToGrid/>
              </w:rPr>
              <w:t>Mid</w:t>
            </w:r>
          </w:p>
          <w:p w14:paraId="3C793AC1" w14:textId="506E200F" w:rsidR="0042106E" w:rsidRPr="00A12F57" w:rsidRDefault="0042106E" w:rsidP="0042106E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t>Mark Band 2</w:t>
            </w:r>
          </w:p>
          <w:p w14:paraId="55618ED2" w14:textId="77777777" w:rsidR="0064189D" w:rsidRPr="00A12F57" w:rsidRDefault="0064189D" w:rsidP="001B462B">
            <w:pPr>
              <w:jc w:val="center"/>
              <w:rPr>
                <w:rFonts w:ascii="Verdana" w:hAnsi="Verdana"/>
                <w:b/>
                <w:snapToGrid/>
              </w:rPr>
            </w:pPr>
          </w:p>
        </w:tc>
      </w:tr>
      <w:tr w:rsidR="0064189D" w:rsidRPr="00743C1E" w14:paraId="53C74F46" w14:textId="77777777" w:rsidTr="0064189D">
        <w:tc>
          <w:tcPr>
            <w:tcW w:w="2185" w:type="dxa"/>
            <w:vAlign w:val="center"/>
          </w:tcPr>
          <w:p w14:paraId="118C373B" w14:textId="77777777" w:rsidR="0064189D" w:rsidRPr="00743C1E" w:rsidRDefault="0064189D" w:rsidP="001B462B">
            <w:pPr>
              <w:jc w:val="center"/>
              <w:rPr>
                <w:rFonts w:ascii="Verdana" w:hAnsi="Verdana"/>
                <w:snapToGrid/>
              </w:rPr>
            </w:pPr>
            <w:r w:rsidRPr="00743C1E">
              <w:rPr>
                <w:rFonts w:ascii="Verdana" w:hAnsi="Verdana"/>
                <w:snapToGrid/>
              </w:rPr>
              <w:t>AO3</w:t>
            </w:r>
          </w:p>
        </w:tc>
        <w:tc>
          <w:tcPr>
            <w:tcW w:w="9410" w:type="dxa"/>
          </w:tcPr>
          <w:p w14:paraId="56C083F8" w14:textId="77777777" w:rsidR="00BC4E83" w:rsidRDefault="00233F5B" w:rsidP="00BC4E83">
            <w:pPr>
              <w:rPr>
                <w:rFonts w:ascii="Verdana" w:hAnsi="Verdana" w:cstheme="minorHAnsi"/>
                <w:bCs/>
                <w:szCs w:val="22"/>
                <w:lang w:val="en-US"/>
              </w:rPr>
            </w:pPr>
            <w:r>
              <w:rPr>
                <w:rFonts w:ascii="Verdana" w:hAnsi="Verdana" w:cstheme="minorHAnsi"/>
                <w:bCs/>
                <w:szCs w:val="22"/>
                <w:lang w:val="en-US"/>
              </w:rPr>
              <w:t xml:space="preserve">There is </w:t>
            </w:r>
            <w:r w:rsidR="00EA5B57">
              <w:rPr>
                <w:rFonts w:ascii="Verdana" w:hAnsi="Verdana" w:cstheme="minorHAnsi"/>
                <w:bCs/>
                <w:szCs w:val="22"/>
                <w:lang w:val="en-US"/>
              </w:rPr>
              <w:t>a clear answer to the question, but the question itself is somewhat self-limitin</w:t>
            </w:r>
            <w:r w:rsidR="00BC4E83">
              <w:rPr>
                <w:rFonts w:ascii="Verdana" w:hAnsi="Verdana" w:cstheme="minorHAnsi"/>
                <w:bCs/>
                <w:szCs w:val="22"/>
                <w:lang w:val="en-US"/>
              </w:rPr>
              <w:t>g. The</w:t>
            </w:r>
            <w:r w:rsidR="00EA5B57">
              <w:rPr>
                <w:rFonts w:ascii="Verdana" w:hAnsi="Verdana" w:cstheme="minorHAnsi"/>
                <w:bCs/>
                <w:szCs w:val="22"/>
                <w:lang w:val="en-US"/>
              </w:rPr>
              <w:t xml:space="preserve"> response is not higher in the ban</w:t>
            </w:r>
            <w:r w:rsidR="00BC4E83">
              <w:rPr>
                <w:rFonts w:ascii="Verdana" w:hAnsi="Verdana" w:cstheme="minorHAnsi"/>
                <w:bCs/>
                <w:szCs w:val="22"/>
                <w:lang w:val="en-US"/>
              </w:rPr>
              <w:t>d, as</w:t>
            </w:r>
            <w:r w:rsidR="00EA5B57">
              <w:rPr>
                <w:rFonts w:ascii="Verdana" w:hAnsi="Verdana" w:cstheme="minorHAnsi"/>
                <w:bCs/>
                <w:szCs w:val="22"/>
                <w:lang w:val="en-US"/>
              </w:rPr>
              <w:t xml:space="preserve"> </w:t>
            </w:r>
            <w:r w:rsidR="00BC4E83">
              <w:rPr>
                <w:rFonts w:ascii="Verdana" w:hAnsi="Verdana" w:cstheme="minorHAnsi"/>
                <w:bCs/>
                <w:szCs w:val="22"/>
                <w:lang w:val="en-US"/>
              </w:rPr>
              <w:t>the discussion does not move beyond making some</w:t>
            </w:r>
            <w:r w:rsidR="00EA5B57">
              <w:rPr>
                <w:rFonts w:ascii="Verdana" w:hAnsi="Verdana" w:cstheme="minorHAnsi"/>
                <w:bCs/>
                <w:szCs w:val="22"/>
                <w:lang w:val="en-US"/>
              </w:rPr>
              <w:t xml:space="preserve"> </w:t>
            </w:r>
            <w:r w:rsidR="00BC4E83">
              <w:rPr>
                <w:rFonts w:ascii="Verdana" w:hAnsi="Verdana" w:cstheme="minorHAnsi"/>
                <w:bCs/>
                <w:szCs w:val="22"/>
                <w:lang w:val="en-US"/>
              </w:rPr>
              <w:t>supporting arguments.</w:t>
            </w:r>
          </w:p>
          <w:p w14:paraId="65D93B68" w14:textId="77777777" w:rsidR="00BC4E83" w:rsidRDefault="00BC4E83" w:rsidP="00BC4E83">
            <w:pPr>
              <w:rPr>
                <w:rFonts w:ascii="Verdana" w:hAnsi="Verdana" w:cstheme="minorHAnsi"/>
                <w:bCs/>
                <w:szCs w:val="22"/>
                <w:lang w:val="en-US"/>
              </w:rPr>
            </w:pPr>
          </w:p>
          <w:p w14:paraId="41715FFB" w14:textId="78B41D15" w:rsidR="00864912" w:rsidRDefault="00BC4E83" w:rsidP="00BC4E83">
            <w:pPr>
              <w:rPr>
                <w:rFonts w:ascii="Verdana" w:hAnsi="Verdana" w:cstheme="minorHAnsi"/>
                <w:bCs/>
                <w:szCs w:val="22"/>
                <w:lang w:val="en-US"/>
              </w:rPr>
            </w:pPr>
            <w:r>
              <w:rPr>
                <w:rFonts w:ascii="Verdana" w:hAnsi="Verdana" w:cstheme="minorHAnsi"/>
                <w:bCs/>
                <w:szCs w:val="22"/>
                <w:lang w:val="en-US"/>
              </w:rPr>
              <w:t xml:space="preserve">The essay is structured clearly, with generally effective use of language and specific medical vocabulary. </w:t>
            </w:r>
            <w:r w:rsidR="00864912">
              <w:rPr>
                <w:rFonts w:ascii="Verdana" w:hAnsi="Verdana" w:cstheme="minorHAnsi"/>
                <w:bCs/>
                <w:szCs w:val="22"/>
                <w:lang w:val="en-US"/>
              </w:rPr>
              <w:t xml:space="preserve"> </w:t>
            </w:r>
          </w:p>
          <w:p w14:paraId="1F9B5D4E" w14:textId="77777777" w:rsidR="00864912" w:rsidRDefault="00864912" w:rsidP="00DB4DF0">
            <w:pPr>
              <w:rPr>
                <w:rFonts w:ascii="Verdana" w:hAnsi="Verdana" w:cstheme="minorHAnsi"/>
                <w:bCs/>
                <w:szCs w:val="22"/>
                <w:lang w:val="en-US"/>
              </w:rPr>
            </w:pPr>
          </w:p>
          <w:p w14:paraId="61F8BE87" w14:textId="0959ABD7" w:rsidR="00DB4DF0" w:rsidRDefault="004B2ABA" w:rsidP="00DB4DF0">
            <w:pPr>
              <w:rPr>
                <w:rFonts w:ascii="Verdana" w:hAnsi="Verdana" w:cstheme="minorHAnsi"/>
                <w:bCs/>
                <w:szCs w:val="22"/>
                <w:lang w:val="en-US"/>
              </w:rPr>
            </w:pPr>
            <w:r>
              <w:rPr>
                <w:rFonts w:ascii="Verdana" w:hAnsi="Verdana" w:cstheme="minorHAnsi"/>
                <w:bCs/>
                <w:szCs w:val="22"/>
                <w:lang w:val="en-US"/>
              </w:rPr>
              <w:t>T</w:t>
            </w:r>
            <w:r w:rsidR="00DB4DF0">
              <w:rPr>
                <w:rFonts w:ascii="Verdana" w:hAnsi="Verdana" w:cstheme="minorHAnsi"/>
                <w:bCs/>
                <w:szCs w:val="22"/>
                <w:lang w:val="en-US"/>
              </w:rPr>
              <w:t>he +1</w:t>
            </w:r>
            <w:r>
              <w:rPr>
                <w:rFonts w:ascii="Verdana" w:hAnsi="Verdana" w:cstheme="minorHAnsi"/>
                <w:bCs/>
                <w:szCs w:val="22"/>
                <w:lang w:val="en-US"/>
              </w:rPr>
              <w:t xml:space="preserve"> awarded.</w:t>
            </w:r>
          </w:p>
          <w:p w14:paraId="542662D9" w14:textId="191746F0" w:rsidR="007F3688" w:rsidRPr="00CD6994" w:rsidRDefault="007F3688" w:rsidP="007F3688">
            <w:pPr>
              <w:rPr>
                <w:rFonts w:ascii="Verdana" w:hAnsi="Verdana" w:cstheme="minorHAnsi"/>
                <w:szCs w:val="22"/>
              </w:rPr>
            </w:pPr>
          </w:p>
        </w:tc>
        <w:tc>
          <w:tcPr>
            <w:tcW w:w="2434" w:type="dxa"/>
            <w:vAlign w:val="center"/>
          </w:tcPr>
          <w:p w14:paraId="294A4083" w14:textId="7E5BC25D" w:rsidR="00233F5B" w:rsidRDefault="004B2ABA" w:rsidP="00233F5B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t>Mid</w:t>
            </w:r>
          </w:p>
          <w:p w14:paraId="2099BBBB" w14:textId="77777777" w:rsidR="00233F5B" w:rsidRPr="00A12F57" w:rsidRDefault="00233F5B" w:rsidP="00233F5B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t>Mark Band 2</w:t>
            </w:r>
          </w:p>
          <w:p w14:paraId="3D888ADB" w14:textId="48E5D248" w:rsidR="0064189D" w:rsidRPr="00A12F57" w:rsidRDefault="0064189D" w:rsidP="00233F5B">
            <w:pPr>
              <w:rPr>
                <w:rFonts w:ascii="Verdana" w:hAnsi="Verdana"/>
                <w:b/>
                <w:snapToGrid/>
              </w:rPr>
            </w:pPr>
          </w:p>
          <w:p w14:paraId="3A43BD70" w14:textId="77777777" w:rsidR="0064189D" w:rsidRPr="00A12F57" w:rsidRDefault="0064189D" w:rsidP="001B462B">
            <w:pPr>
              <w:jc w:val="center"/>
              <w:rPr>
                <w:rFonts w:ascii="Verdana" w:hAnsi="Verdana"/>
                <w:b/>
                <w:snapToGrid/>
              </w:rPr>
            </w:pPr>
          </w:p>
        </w:tc>
      </w:tr>
      <w:tr w:rsidR="0064189D" w:rsidRPr="00743C1E" w14:paraId="5F414D5D" w14:textId="77777777" w:rsidTr="0064189D">
        <w:tc>
          <w:tcPr>
            <w:tcW w:w="2185" w:type="dxa"/>
            <w:vAlign w:val="center"/>
          </w:tcPr>
          <w:p w14:paraId="20390540" w14:textId="77777777" w:rsidR="0064189D" w:rsidRPr="00743C1E" w:rsidRDefault="0064189D" w:rsidP="001B462B">
            <w:pPr>
              <w:jc w:val="center"/>
              <w:rPr>
                <w:rFonts w:ascii="Verdana" w:hAnsi="Verdana"/>
                <w:snapToGrid/>
              </w:rPr>
            </w:pPr>
            <w:r w:rsidRPr="00743C1E">
              <w:rPr>
                <w:rFonts w:ascii="Verdana" w:hAnsi="Verdana"/>
                <w:snapToGrid/>
              </w:rPr>
              <w:t>AO4</w:t>
            </w:r>
          </w:p>
        </w:tc>
        <w:tc>
          <w:tcPr>
            <w:tcW w:w="9410" w:type="dxa"/>
          </w:tcPr>
          <w:p w14:paraId="468B3367" w14:textId="5FE782F6" w:rsidR="0064189D" w:rsidRDefault="009E70B0" w:rsidP="00524BE3">
            <w:pPr>
              <w:rPr>
                <w:rFonts w:ascii="Verdana" w:hAnsi="Verdana" w:cstheme="minorHAnsi"/>
                <w:bCs/>
                <w:szCs w:val="22"/>
              </w:rPr>
            </w:pPr>
            <w:r w:rsidRPr="00524BE3">
              <w:rPr>
                <w:rFonts w:ascii="Verdana" w:hAnsi="Verdana" w:cstheme="minorHAnsi"/>
                <w:bCs/>
                <w:szCs w:val="22"/>
              </w:rPr>
              <w:t>The learner</w:t>
            </w:r>
            <w:r w:rsidR="00524BE3" w:rsidRPr="00524BE3">
              <w:rPr>
                <w:rFonts w:ascii="Verdana" w:hAnsi="Verdana" w:cstheme="minorHAnsi"/>
                <w:bCs/>
                <w:szCs w:val="22"/>
              </w:rPr>
              <w:t xml:space="preserve"> has given a presentation, as well as providing a</w:t>
            </w:r>
            <w:r w:rsidRPr="00524BE3">
              <w:rPr>
                <w:rFonts w:ascii="Verdana" w:hAnsi="Verdana" w:cstheme="minorHAnsi"/>
                <w:bCs/>
                <w:szCs w:val="22"/>
              </w:rPr>
              <w:t xml:space="preserve"> written revie</w:t>
            </w:r>
            <w:r w:rsidR="00524BE3" w:rsidRPr="00524BE3">
              <w:rPr>
                <w:rFonts w:ascii="Verdana" w:hAnsi="Verdana" w:cstheme="minorHAnsi"/>
                <w:bCs/>
                <w:szCs w:val="22"/>
              </w:rPr>
              <w:t>w. The presentation is not a requirement at Level 1 and Level 2 but can support learners to articulate their conclusions. If the review is presented orally, the teacher-assessor must complete an observation record</w:t>
            </w:r>
            <w:r w:rsidR="00524BE3">
              <w:rPr>
                <w:rFonts w:ascii="Verdana" w:hAnsi="Verdana" w:cstheme="minorHAnsi"/>
                <w:bCs/>
                <w:szCs w:val="22"/>
              </w:rPr>
              <w:t xml:space="preserve"> (See </w:t>
            </w:r>
            <w:r w:rsidR="003B523A">
              <w:rPr>
                <w:rFonts w:ascii="Verdana" w:hAnsi="Verdana" w:cstheme="minorHAnsi"/>
                <w:bCs/>
                <w:szCs w:val="22"/>
              </w:rPr>
              <w:t>S</w:t>
            </w:r>
            <w:r w:rsidR="00524BE3">
              <w:rPr>
                <w:rFonts w:ascii="Verdana" w:hAnsi="Verdana" w:cstheme="minorHAnsi"/>
                <w:bCs/>
                <w:szCs w:val="22"/>
              </w:rPr>
              <w:t>pecification Page 44).</w:t>
            </w:r>
          </w:p>
          <w:p w14:paraId="219E07E0" w14:textId="77777777" w:rsidR="00524BE3" w:rsidRDefault="00524BE3" w:rsidP="00524BE3">
            <w:pPr>
              <w:rPr>
                <w:rFonts w:ascii="Verdana" w:hAnsi="Verdana" w:cstheme="minorHAnsi"/>
                <w:bCs/>
                <w:szCs w:val="22"/>
              </w:rPr>
            </w:pPr>
          </w:p>
          <w:p w14:paraId="0F35B8F4" w14:textId="31934D5D" w:rsidR="0064189D" w:rsidRDefault="00524BE3" w:rsidP="00BC4E83">
            <w:pPr>
              <w:rPr>
                <w:rFonts w:ascii="Verdana" w:hAnsi="Verdana" w:cstheme="minorHAnsi"/>
                <w:bCs/>
                <w:szCs w:val="22"/>
              </w:rPr>
            </w:pPr>
            <w:r>
              <w:rPr>
                <w:rFonts w:ascii="Verdana" w:hAnsi="Verdana" w:cstheme="minorHAnsi"/>
                <w:bCs/>
                <w:szCs w:val="22"/>
              </w:rPr>
              <w:lastRenderedPageBreak/>
              <w:t>The written review (in the conclusion</w:t>
            </w:r>
            <w:r w:rsidR="00BC4E83">
              <w:rPr>
                <w:rFonts w:ascii="Verdana" w:hAnsi="Verdana" w:cstheme="minorHAnsi"/>
                <w:bCs/>
                <w:szCs w:val="22"/>
              </w:rPr>
              <w:t xml:space="preserve"> and ‘summary of what I have done well’</w:t>
            </w:r>
            <w:r>
              <w:rPr>
                <w:rFonts w:ascii="Verdana" w:hAnsi="Verdana" w:cstheme="minorHAnsi"/>
                <w:bCs/>
                <w:szCs w:val="22"/>
              </w:rPr>
              <w:t xml:space="preserve">) and the presentation </w:t>
            </w:r>
            <w:r w:rsidR="00B7652A">
              <w:rPr>
                <w:rFonts w:ascii="Verdana" w:hAnsi="Verdana" w:cstheme="minorHAnsi"/>
                <w:bCs/>
                <w:szCs w:val="22"/>
              </w:rPr>
              <w:t>PowerPoint</w:t>
            </w:r>
            <w:r w:rsidR="00BC4E83">
              <w:rPr>
                <w:rFonts w:ascii="Verdana" w:hAnsi="Verdana" w:cstheme="minorHAnsi"/>
                <w:bCs/>
                <w:szCs w:val="22"/>
              </w:rPr>
              <w:t xml:space="preserve"> contain evidence</w:t>
            </w:r>
            <w:r w:rsidR="00BD3B77">
              <w:rPr>
                <w:rFonts w:ascii="Verdana" w:hAnsi="Verdana" w:cstheme="minorHAnsi"/>
                <w:bCs/>
                <w:szCs w:val="22"/>
              </w:rPr>
              <w:t xml:space="preserve">. The PowerPoint </w:t>
            </w:r>
            <w:r w:rsidR="00BC4E83">
              <w:rPr>
                <w:rFonts w:ascii="Verdana" w:hAnsi="Verdana" w:cstheme="minorHAnsi"/>
                <w:bCs/>
                <w:szCs w:val="22"/>
              </w:rPr>
              <w:t xml:space="preserve">slides suggest detailed reflection in the presentation, closely matched the mark band descriptors. </w:t>
            </w:r>
          </w:p>
          <w:p w14:paraId="56459150" w14:textId="0BB75686" w:rsidR="00BC4E83" w:rsidRDefault="00BC4E83" w:rsidP="00BC4E83">
            <w:pPr>
              <w:rPr>
                <w:rFonts w:ascii="Verdana" w:hAnsi="Verdana" w:cstheme="minorHAnsi"/>
                <w:bCs/>
                <w:szCs w:val="22"/>
              </w:rPr>
            </w:pPr>
            <w:r>
              <w:rPr>
                <w:rFonts w:ascii="Verdana" w:hAnsi="Verdana" w:cstheme="minorHAnsi"/>
                <w:bCs/>
                <w:szCs w:val="22"/>
              </w:rPr>
              <w:t>Including the presentation script and/or a recording of the presentation could provide more robust evidence, as the written review is more limited</w:t>
            </w:r>
          </w:p>
          <w:p w14:paraId="25B38AC0" w14:textId="77777777" w:rsidR="00BD3B77" w:rsidRPr="00BD3B77" w:rsidRDefault="00BD3B77" w:rsidP="00BD3B77">
            <w:pPr>
              <w:rPr>
                <w:rFonts w:ascii="Verdana" w:hAnsi="Verdana" w:cstheme="minorHAnsi"/>
                <w:bCs/>
                <w:szCs w:val="22"/>
              </w:rPr>
            </w:pPr>
          </w:p>
          <w:p w14:paraId="51797652" w14:textId="52A1196F" w:rsidR="009E70B0" w:rsidRDefault="004B2ABA" w:rsidP="009E70B0">
            <w:pPr>
              <w:rPr>
                <w:rFonts w:ascii="Verdana" w:hAnsi="Verdana" w:cstheme="minorHAnsi"/>
                <w:bCs/>
                <w:szCs w:val="22"/>
                <w:lang w:val="en-US"/>
              </w:rPr>
            </w:pPr>
            <w:r>
              <w:rPr>
                <w:rFonts w:ascii="Verdana" w:hAnsi="Verdana" w:cstheme="minorHAnsi"/>
                <w:bCs/>
                <w:szCs w:val="22"/>
                <w:lang w:val="en-US"/>
              </w:rPr>
              <w:t>T</w:t>
            </w:r>
            <w:r w:rsidR="009E70B0">
              <w:rPr>
                <w:rFonts w:ascii="Verdana" w:hAnsi="Verdana" w:cstheme="minorHAnsi"/>
                <w:bCs/>
                <w:szCs w:val="22"/>
                <w:lang w:val="en-US"/>
              </w:rPr>
              <w:t>he +1</w:t>
            </w:r>
            <w:r>
              <w:rPr>
                <w:rFonts w:ascii="Verdana" w:hAnsi="Verdana" w:cstheme="minorHAnsi"/>
                <w:bCs/>
                <w:szCs w:val="22"/>
                <w:lang w:val="en-US"/>
              </w:rPr>
              <w:t xml:space="preserve"> awarded.</w:t>
            </w:r>
          </w:p>
          <w:p w14:paraId="22D7A027" w14:textId="445F495D" w:rsidR="0064189D" w:rsidRPr="00CD6994" w:rsidRDefault="0064189D" w:rsidP="009E70B0">
            <w:pPr>
              <w:autoSpaceDE w:val="0"/>
              <w:autoSpaceDN w:val="0"/>
              <w:adjustRightInd w:val="0"/>
              <w:rPr>
                <w:rFonts w:ascii="Verdana" w:hAnsi="Verdana" w:cstheme="minorHAnsi"/>
                <w:szCs w:val="22"/>
              </w:rPr>
            </w:pPr>
          </w:p>
        </w:tc>
        <w:tc>
          <w:tcPr>
            <w:tcW w:w="2434" w:type="dxa"/>
            <w:vAlign w:val="center"/>
          </w:tcPr>
          <w:p w14:paraId="11543DBB" w14:textId="22A38ACE" w:rsidR="00524BE3" w:rsidRDefault="00524BE3" w:rsidP="00524BE3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lastRenderedPageBreak/>
              <w:t xml:space="preserve">High </w:t>
            </w:r>
          </w:p>
          <w:p w14:paraId="67D0F1EB" w14:textId="77777777" w:rsidR="00524BE3" w:rsidRPr="00A12F57" w:rsidRDefault="00524BE3" w:rsidP="00524BE3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t>Mark Band 2</w:t>
            </w:r>
          </w:p>
          <w:p w14:paraId="55DDAD0B" w14:textId="77777777" w:rsidR="00524BE3" w:rsidRPr="00A12F57" w:rsidRDefault="00524BE3" w:rsidP="00524BE3">
            <w:pPr>
              <w:rPr>
                <w:rFonts w:ascii="Verdana" w:hAnsi="Verdana"/>
                <w:b/>
                <w:snapToGrid/>
              </w:rPr>
            </w:pPr>
          </w:p>
          <w:p w14:paraId="232F0E38" w14:textId="344475AF" w:rsidR="0064189D" w:rsidRPr="00A12F57" w:rsidRDefault="0064189D" w:rsidP="00A70422">
            <w:pPr>
              <w:rPr>
                <w:rFonts w:ascii="Verdana" w:hAnsi="Verdana"/>
                <w:b/>
                <w:snapToGrid/>
              </w:rPr>
            </w:pPr>
          </w:p>
        </w:tc>
      </w:tr>
    </w:tbl>
    <w:p w14:paraId="5736B684" w14:textId="2C095B0E" w:rsidR="00811BF9" w:rsidRDefault="00811BF9">
      <w:pPr>
        <w:rPr>
          <w:i/>
          <w:iCs/>
        </w:rPr>
      </w:pPr>
    </w:p>
    <w:p w14:paraId="1BE315CD" w14:textId="43D105CF" w:rsidR="009E70B0" w:rsidRPr="009E70B0" w:rsidRDefault="009E70B0">
      <w:pPr>
        <w:rPr>
          <w:i/>
          <w:iCs/>
        </w:rPr>
      </w:pPr>
      <w:r>
        <w:rPr>
          <w:i/>
          <w:iCs/>
        </w:rPr>
        <w:t xml:space="preserve">Centre assessors should provide clear indication on the Candidate Record Sheet if the +1 has been awarded for an assessment objective (e.g. AO4= 5 +1) </w:t>
      </w:r>
    </w:p>
    <w:sectPr w:rsidR="009E70B0" w:rsidRPr="009E70B0" w:rsidSect="00936CE5">
      <w:pgSz w:w="16838" w:h="11906" w:orient="landscape"/>
      <w:pgMar w:top="719" w:right="1440" w:bottom="36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AFD"/>
    <w:rsid w:val="000875FD"/>
    <w:rsid w:val="000C5B8C"/>
    <w:rsid w:val="001E1B7D"/>
    <w:rsid w:val="001E53DD"/>
    <w:rsid w:val="00233F5B"/>
    <w:rsid w:val="00254B80"/>
    <w:rsid w:val="00280913"/>
    <w:rsid w:val="002E069A"/>
    <w:rsid w:val="00312A38"/>
    <w:rsid w:val="003448BE"/>
    <w:rsid w:val="003454E2"/>
    <w:rsid w:val="00385719"/>
    <w:rsid w:val="003B523A"/>
    <w:rsid w:val="003D6B91"/>
    <w:rsid w:val="003E435F"/>
    <w:rsid w:val="004079AF"/>
    <w:rsid w:val="0042106E"/>
    <w:rsid w:val="00421599"/>
    <w:rsid w:val="00494C19"/>
    <w:rsid w:val="004B2ABA"/>
    <w:rsid w:val="004C2465"/>
    <w:rsid w:val="004C364A"/>
    <w:rsid w:val="004F0D72"/>
    <w:rsid w:val="00517027"/>
    <w:rsid w:val="00524BE3"/>
    <w:rsid w:val="005B3E6D"/>
    <w:rsid w:val="0064189D"/>
    <w:rsid w:val="00652B45"/>
    <w:rsid w:val="006670B7"/>
    <w:rsid w:val="006D5E45"/>
    <w:rsid w:val="00782486"/>
    <w:rsid w:val="00787480"/>
    <w:rsid w:val="007929E0"/>
    <w:rsid w:val="007F3688"/>
    <w:rsid w:val="00811BF9"/>
    <w:rsid w:val="00864912"/>
    <w:rsid w:val="00866401"/>
    <w:rsid w:val="008B1A12"/>
    <w:rsid w:val="008D3CC8"/>
    <w:rsid w:val="008F7529"/>
    <w:rsid w:val="0093162D"/>
    <w:rsid w:val="00936CE5"/>
    <w:rsid w:val="009C0CAB"/>
    <w:rsid w:val="009E70B0"/>
    <w:rsid w:val="009F5FB2"/>
    <w:rsid w:val="00A45D46"/>
    <w:rsid w:val="00A70422"/>
    <w:rsid w:val="00A872C5"/>
    <w:rsid w:val="00AE14E0"/>
    <w:rsid w:val="00B7652A"/>
    <w:rsid w:val="00B93AFD"/>
    <w:rsid w:val="00BC41A8"/>
    <w:rsid w:val="00BC4E83"/>
    <w:rsid w:val="00BD3B77"/>
    <w:rsid w:val="00C46F4E"/>
    <w:rsid w:val="00CD6994"/>
    <w:rsid w:val="00DB4DF0"/>
    <w:rsid w:val="00E63A86"/>
    <w:rsid w:val="00E701C6"/>
    <w:rsid w:val="00E77B85"/>
    <w:rsid w:val="00EA5B57"/>
    <w:rsid w:val="00EC0BD1"/>
    <w:rsid w:val="00EE463F"/>
    <w:rsid w:val="00F24EBE"/>
    <w:rsid w:val="00F5085C"/>
    <w:rsid w:val="00F74816"/>
    <w:rsid w:val="00F91ADB"/>
    <w:rsid w:val="00FB4A02"/>
    <w:rsid w:val="00FF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B331C"/>
  <w15:chartTrackingRefBased/>
  <w15:docId w15:val="{5C98BCE5-5A58-1B47-8F39-B8F05B103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480"/>
    <w:rPr>
      <w:rFonts w:ascii="Times New Roman" w:eastAsia="Times New Roman" w:hAnsi="Times New Roman" w:cs="Times New Roman"/>
      <w:snapToGrid w:val="0"/>
      <w:kern w:val="0"/>
      <w:sz w:val="22"/>
      <w:szCs w:val="20"/>
      <w:lang w:eastAsia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"/>
    <w:rsid w:val="00787480"/>
    <w:pPr>
      <w:spacing w:before="60" w:after="60" w:line="260" w:lineRule="atLeast"/>
    </w:pPr>
    <w:rPr>
      <w:rFonts w:ascii="Trebuchet MS" w:hAnsi="Trebuchet MS"/>
      <w:snapToGrid/>
    </w:rPr>
  </w:style>
  <w:style w:type="paragraph" w:customStyle="1" w:styleId="TableParagraph">
    <w:name w:val="Table Paragraph"/>
    <w:basedOn w:val="Normal"/>
    <w:uiPriority w:val="1"/>
    <w:qFormat/>
    <w:rsid w:val="00787480"/>
    <w:pPr>
      <w:widowControl w:val="0"/>
      <w:autoSpaceDE w:val="0"/>
      <w:autoSpaceDN w:val="0"/>
    </w:pPr>
    <w:rPr>
      <w:rFonts w:ascii="Verdana" w:eastAsia="Verdana" w:hAnsi="Verdana" w:cs="Verdana"/>
      <w:snapToGrid/>
      <w:szCs w:val="22"/>
      <w:lang w:val="en-US"/>
    </w:rPr>
  </w:style>
  <w:style w:type="character" w:styleId="Hyperlink">
    <w:name w:val="Hyperlink"/>
    <w:basedOn w:val="DefaultParagraphFont"/>
    <w:uiPriority w:val="99"/>
    <w:unhideWhenUsed/>
    <w:rsid w:val="009F5FB2"/>
    <w:rPr>
      <w:color w:val="0563C1" w:themeColor="hyperlink"/>
      <w:u w:val="single"/>
    </w:rPr>
  </w:style>
  <w:style w:type="paragraph" w:customStyle="1" w:styleId="Default">
    <w:name w:val="Default"/>
    <w:rsid w:val="00312A38"/>
    <w:pPr>
      <w:autoSpaceDE w:val="0"/>
      <w:autoSpaceDN w:val="0"/>
      <w:adjustRightInd w:val="0"/>
    </w:pPr>
    <w:rPr>
      <w:rFonts w:ascii="Calibri" w:hAnsi="Calibri" w:cs="Calibri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steele/Desktop/P304_jan24/Stand/Commentaries/Piece4_4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Piece4_48.dotx</Template>
  <TotalTime>28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steele</dc:creator>
  <cp:keywords/>
  <dc:description/>
  <cp:lastModifiedBy>Rachel Steele</cp:lastModifiedBy>
  <cp:revision>5</cp:revision>
  <dcterms:created xsi:type="dcterms:W3CDTF">2024-09-02T10:52:00Z</dcterms:created>
  <dcterms:modified xsi:type="dcterms:W3CDTF">2024-09-03T11:57:00Z</dcterms:modified>
</cp:coreProperties>
</file>