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B691B" w:rsidRDefault="008B691B">
      <w:pPr>
        <w:pStyle w:val="BodyText"/>
        <w:rPr>
          <w:shd w:val="clear" w:color="auto" w:fill="FFFF00"/>
        </w:rPr>
      </w:pPr>
    </w:p>
    <w:p w:rsidR="008B691B" w:rsidRDefault="00C668F7">
      <w:pPr>
        <w:pStyle w:val="BodyText"/>
      </w:pPr>
      <w:r>
        <w:rPr>
          <w:noProof/>
        </w:rPr>
        <w:drawing>
          <wp:inline distT="0" distB="0" distL="0" distR="0">
            <wp:extent cx="2276475" cy="1800225"/>
            <wp:effectExtent l="0" t="0" r="0" b="0"/>
            <wp:docPr id="1073741826" name="officeArt object" descr="Picture 1018374406"/>
            <wp:cNvGraphicFramePr/>
            <a:graphic xmlns:a="http://schemas.openxmlformats.org/drawingml/2006/main">
              <a:graphicData uri="http://schemas.openxmlformats.org/drawingml/2006/picture">
                <pic:pic xmlns:pic="http://schemas.openxmlformats.org/drawingml/2006/picture">
                  <pic:nvPicPr>
                    <pic:cNvPr id="1073741826" name="Picture 1018374406" descr="Picture 1018374406"/>
                    <pic:cNvPicPr>
                      <a:picLocks noChangeAspect="1"/>
                    </pic:cNvPicPr>
                  </pic:nvPicPr>
                  <pic:blipFill>
                    <a:blip r:embed="rId10"/>
                    <a:stretch>
                      <a:fillRect/>
                    </a:stretch>
                  </pic:blipFill>
                  <pic:spPr>
                    <a:xfrm>
                      <a:off x="0" y="0"/>
                      <a:ext cx="2276475" cy="1800225"/>
                    </a:xfrm>
                    <a:prstGeom prst="rect">
                      <a:avLst/>
                    </a:prstGeom>
                    <a:ln w="12700" cap="flat">
                      <a:noFill/>
                      <a:miter lim="400000"/>
                    </a:ln>
                    <a:effectLst/>
                  </pic:spPr>
                </pic:pic>
              </a:graphicData>
            </a:graphic>
          </wp:inline>
        </w:drawing>
      </w:r>
    </w:p>
    <w:p w:rsidR="008B691B" w:rsidRDefault="008B691B">
      <w:pPr>
        <w:pStyle w:val="BodyText"/>
        <w:rPr>
          <w:shd w:val="clear" w:color="auto" w:fill="FFFF00"/>
        </w:rPr>
      </w:pPr>
    </w:p>
    <w:p w:rsidR="008B691B" w:rsidRDefault="008B691B">
      <w:pPr>
        <w:pStyle w:val="BodyText"/>
        <w:rPr>
          <w:shd w:val="clear" w:color="auto" w:fill="FFFF00"/>
        </w:rPr>
      </w:pPr>
    </w:p>
    <w:p w:rsidR="008B691B" w:rsidRDefault="00C668F7">
      <w:pPr>
        <w:pStyle w:val="Heading"/>
      </w:pPr>
      <w:r w:rsidRPr="00CB150F">
        <w:t>International GCSE Spanish</w:t>
      </w:r>
      <w:r w:rsidRPr="00CB150F">
        <w:t xml:space="preserve"> </w:t>
      </w:r>
      <w:r w:rsidR="00CB150F" w:rsidRPr="00CB150F">
        <w:t>(</w:t>
      </w:r>
      <w:r w:rsidRPr="00CB150F">
        <w:t>4SP1</w:t>
      </w:r>
      <w:r w:rsidR="00CB150F" w:rsidRPr="00CB150F">
        <w:t>) -</w:t>
      </w:r>
      <w:r w:rsidR="00CB150F">
        <w:rPr>
          <w:color w:val="45699B"/>
          <w:u w:color="FF0000"/>
        </w:rPr>
        <w:t xml:space="preserve"> </w:t>
      </w:r>
      <w:r>
        <w:rPr>
          <w:color w:val="45699B"/>
          <w:u w:color="FF0000"/>
        </w:rPr>
        <w:t xml:space="preserve"> </w:t>
      </w:r>
      <w:r>
        <w:rPr>
          <w:color w:val="45699B"/>
          <w:u w:color="45699B"/>
        </w:rPr>
        <w:t xml:space="preserve"> </w:t>
      </w:r>
      <w:r>
        <w:t>Grade characteristics</w:t>
      </w:r>
    </w:p>
    <w:p w:rsidR="008B691B" w:rsidRDefault="00C668F7">
      <w:pPr>
        <w:pStyle w:val="BodyText"/>
      </w:pPr>
      <w:r>
        <w:t>On the 18</w:t>
      </w:r>
      <w:r>
        <w:rPr>
          <w:vertAlign w:val="superscript"/>
        </w:rPr>
        <w:t>th</w:t>
      </w:r>
      <w:r>
        <w:t xml:space="preserve"> of March the Secretary of State announced that the 2020 exam summer series in England would be cancelled to help fight the spread of Coronavirus (COVID-19). Exam boards will </w:t>
      </w:r>
      <w:r>
        <w:t>be contacting schools, colleges and other exam centres asking them to submit:</w:t>
      </w:r>
    </w:p>
    <w:p w:rsidR="008B691B" w:rsidRDefault="00C668F7">
      <w:pPr>
        <w:pStyle w:val="BodyText"/>
        <w:numPr>
          <w:ilvl w:val="0"/>
          <w:numId w:val="2"/>
        </w:numPr>
      </w:pPr>
      <w:r>
        <w:t>a centre assessment grade for every student in each of their subjects (the grade they would most likely to have achieved if they had sat their exams and completed any non-exam as</w:t>
      </w:r>
      <w:r>
        <w:t>sessment)</w:t>
      </w:r>
    </w:p>
    <w:p w:rsidR="008B691B" w:rsidRDefault="00C668F7">
      <w:pPr>
        <w:pStyle w:val="BodyText"/>
        <w:numPr>
          <w:ilvl w:val="0"/>
          <w:numId w:val="2"/>
        </w:numPr>
      </w:pPr>
      <w:r>
        <w:t>the rank order of students within each grade for each subject (for example, for all those students with a centre assessment grade of 5 in GCSE Math</w:t>
      </w:r>
      <w:r w:rsidR="00CB150F">
        <w:t>s</w:t>
      </w:r>
      <w:r>
        <w:t>, a rank order where 1 is the most secure/highest attaining student, and so on).</w:t>
      </w:r>
    </w:p>
    <w:p w:rsidR="008B691B" w:rsidRDefault="00C668F7">
      <w:pPr>
        <w:pStyle w:val="BodyText"/>
      </w:pPr>
      <w:r>
        <w:t>This docume</w:t>
      </w:r>
      <w:r>
        <w:t>nt has been created to provide guidance on the key characteristics we would expect to see students display at specific grades, in order to help you make informed decisions when you review your students’ work in a subject.</w:t>
      </w:r>
    </w:p>
    <w:p w:rsidR="008B691B" w:rsidRDefault="00C668F7">
      <w:pPr>
        <w:pStyle w:val="Heading3"/>
      </w:pPr>
      <w:r>
        <w:t>Holistic approach to grades</w:t>
      </w:r>
    </w:p>
    <w:p w:rsidR="008B691B" w:rsidRDefault="00C668F7">
      <w:pPr>
        <w:pStyle w:val="BodyText"/>
      </w:pPr>
      <w:r>
        <w:t>You w</w:t>
      </w:r>
      <w:r>
        <w:t xml:space="preserve">ill need to grade your students using all the evidence available to you to determine what grade they would have most likely achieved had they sat the examination in the summer.  To reach this decision you and all the teaching staff will want to consider a </w:t>
      </w:r>
      <w:r>
        <w:t>wide range of information where it is available.  This may be through mock examinations results, non - examined assessments (NEA) and other general records or evidence of performance across the course of study.  It is only through reviewing all evidence av</w:t>
      </w:r>
      <w:r>
        <w:t xml:space="preserve">ailable </w:t>
      </w:r>
      <w:r>
        <w:lastRenderedPageBreak/>
        <w:t>that you will be able to form a holistic view of likely student performance based on professional judgement. </w:t>
      </w:r>
    </w:p>
    <w:p w:rsidR="008B691B" w:rsidRDefault="00C668F7">
      <w:pPr>
        <w:pStyle w:val="ListBullet"/>
        <w:numPr>
          <w:ilvl w:val="0"/>
          <w:numId w:val="4"/>
        </w:numPr>
      </w:pPr>
      <w:r>
        <w:t>Keep in mind there are lots of different ways a student could make up the marks needed to achieve a grade. A student who performs very wel</w:t>
      </w:r>
      <w:r>
        <w:t>l on paper 1 and poorly on paper 2, may achieve the same grade as a student who has a solid performance on both papers.</w:t>
      </w:r>
    </w:p>
    <w:p w:rsidR="008B691B" w:rsidRDefault="00C668F7">
      <w:pPr>
        <w:pStyle w:val="ListBullet"/>
        <w:numPr>
          <w:ilvl w:val="0"/>
          <w:numId w:val="4"/>
        </w:numPr>
      </w:pPr>
      <w:r>
        <w:t>We are unable to show student examples of a specific grade due to the number of ways a grade can be achieved. However, each year we rele</w:t>
      </w:r>
      <w:r>
        <w:t xml:space="preserve">ase indicative grade boundaries for each </w:t>
      </w:r>
      <w:r w:rsidRPr="00CB150F">
        <w:t xml:space="preserve">paper </w:t>
      </w:r>
      <w:r w:rsidRPr="00CB150F">
        <w:t>and NEA</w:t>
      </w:r>
      <w:r>
        <w:t xml:space="preserve"> that give an indication of a student’s performance on that part of the qualification.</w:t>
      </w:r>
    </w:p>
    <w:p w:rsidR="008B691B" w:rsidRDefault="00CB150F">
      <w:pPr>
        <w:pStyle w:val="ListBullet"/>
        <w:numPr>
          <w:ilvl w:val="0"/>
          <w:numId w:val="4"/>
        </w:numPr>
      </w:pPr>
      <w:hyperlink r:id="rId11" w:anchor="filterQuery=category:Pearson-UK:Category%2FExam-materials&amp;filterQuery=category:Pearson-UK:Document-Type%2FQuestion-paper" w:history="1">
        <w:r w:rsidR="00C668F7" w:rsidRPr="00CB150F">
          <w:rPr>
            <w:rStyle w:val="Hyperlink"/>
            <w:color w:val="0070C0"/>
          </w:rPr>
          <w:t>Past papers</w:t>
        </w:r>
      </w:hyperlink>
      <w:r w:rsidR="00C668F7" w:rsidRPr="00CB150F">
        <w:rPr>
          <w:color w:val="0070C0"/>
        </w:rPr>
        <w:t xml:space="preserve">, </w:t>
      </w:r>
      <w:hyperlink r:id="rId12" w:anchor="filterQuery=category:Pearson-UK:Category%2FExam-materials&amp;filterQuery=category:Pearson-UK:Document-Type%2FMark-scheme" w:history="1">
        <w:r w:rsidR="00C668F7" w:rsidRPr="00CB150F">
          <w:rPr>
            <w:rStyle w:val="Hyperlink"/>
            <w:color w:val="0070C0"/>
          </w:rPr>
          <w:t>mark schemes</w:t>
        </w:r>
      </w:hyperlink>
      <w:r w:rsidR="00C668F7" w:rsidRPr="00CB150F">
        <w:rPr>
          <w:color w:val="0070C0"/>
        </w:rPr>
        <w:t xml:space="preserve"> </w:t>
      </w:r>
      <w:r w:rsidR="00C668F7">
        <w:t xml:space="preserve">and </w:t>
      </w:r>
      <w:hyperlink r:id="rId13" w:history="1">
        <w:r w:rsidR="00C668F7" w:rsidRPr="00CB150F">
          <w:rPr>
            <w:rStyle w:val="Hyperlink"/>
            <w:color w:val="0070C0"/>
          </w:rPr>
          <w:t>indicative grade boundaries</w:t>
        </w:r>
      </w:hyperlink>
      <w:r w:rsidR="00C668F7" w:rsidRPr="00CB150F">
        <w:rPr>
          <w:color w:val="0070C0"/>
        </w:rPr>
        <w:t xml:space="preserve"> </w:t>
      </w:r>
      <w:r w:rsidR="00C668F7">
        <w:t xml:space="preserve">are available on our qualification subject pages. </w:t>
      </w:r>
    </w:p>
    <w:p w:rsidR="008B691B" w:rsidRDefault="00C668F7">
      <w:pPr>
        <w:pStyle w:val="Heading3"/>
      </w:pPr>
      <w:r>
        <w:t>Grade Characteristics</w:t>
      </w:r>
    </w:p>
    <w:p w:rsidR="008B691B" w:rsidRDefault="00C668F7">
      <w:pPr>
        <w:pStyle w:val="BodyText"/>
      </w:pPr>
      <w:r>
        <w:t xml:space="preserve">We have worked closely with our senior examining team to get their expert views and review student work at key grades for </w:t>
      </w:r>
      <w:r>
        <w:rPr>
          <w:u w:color="FF0000"/>
        </w:rPr>
        <w:t>International GCSE Spanish</w:t>
      </w:r>
      <w:r>
        <w:t>. We have used this ex</w:t>
      </w:r>
      <w:r>
        <w:t>pertise to develop grade characteristics for students at Grade 7 and 4 for GCSE and International GCSE qualifications and Grade A and C for A levels and International A levels.</w:t>
      </w:r>
    </w:p>
    <w:p w:rsidR="008B691B" w:rsidRDefault="00C668F7">
      <w:pPr>
        <w:pStyle w:val="BodyText"/>
      </w:pPr>
      <w:r>
        <w:t>We have provided three descriptions for each of these grades, highlighting char</w:t>
      </w:r>
      <w:r>
        <w:t>acteristics of students who are high achieving within the grade, securely with the grade and those who have only just achieved the grade. This will enable you to start to place students within grades and also allow you to start the process of rank ordering</w:t>
      </w:r>
      <w:r>
        <w:t xml:space="preserve"> your students.</w:t>
      </w:r>
    </w:p>
    <w:p w:rsidR="008B691B" w:rsidRDefault="00C668F7">
      <w:pPr>
        <w:pStyle w:val="BodyText"/>
      </w:pPr>
      <w:r>
        <w:t>The references to questions from the 2019 papers in the following tables indicate the questions which require students to demonstrate the characteristics in the descriptions.</w:t>
      </w:r>
    </w:p>
    <w:p w:rsidR="00CB150F" w:rsidRDefault="00CB150F">
      <w:pPr>
        <w:rPr>
          <w:rFonts w:ascii="Open Sans" w:eastAsia="Open Sans" w:hAnsi="Open Sans" w:cs="Open Sans"/>
          <w:color w:val="000000"/>
          <w:u w:color="000000"/>
          <w:lang w:eastAsia="en-GB"/>
        </w:rPr>
      </w:pPr>
      <w:r>
        <w:br w:type="page"/>
      </w:r>
    </w:p>
    <w:p w:rsidR="008B691B" w:rsidRDefault="00C668F7">
      <w:pPr>
        <w:pStyle w:val="Heading3"/>
      </w:pPr>
      <w:r>
        <w:rPr>
          <w:lang w:val="de-DE"/>
        </w:rPr>
        <w:lastRenderedPageBreak/>
        <w:t xml:space="preserve">International GCSE </w:t>
      </w:r>
      <w:proofErr w:type="spellStart"/>
      <w:r>
        <w:rPr>
          <w:lang w:val="de-DE"/>
        </w:rPr>
        <w:t>Spanish</w:t>
      </w:r>
      <w:proofErr w:type="spellEnd"/>
      <w:r>
        <w:rPr>
          <w:color w:val="FF0000"/>
          <w:u w:color="FF0000"/>
        </w:rPr>
        <w:t xml:space="preserve"> </w:t>
      </w:r>
      <w:r>
        <w:t xml:space="preserve">- Grade 7 </w:t>
      </w:r>
      <w:r>
        <w:t>Characteristics</w:t>
      </w:r>
    </w:p>
    <w:tbl>
      <w:tblPr>
        <w:tblStyle w:val="TableGrid"/>
        <w:tblW w:w="0" w:type="auto"/>
        <w:tblInd w:w="-5" w:type="dxa"/>
        <w:tblLook w:val="04A0" w:firstRow="1" w:lastRow="0" w:firstColumn="1" w:lastColumn="0" w:noHBand="0" w:noVBand="1"/>
      </w:tblPr>
      <w:tblGrid>
        <w:gridCol w:w="2386"/>
        <w:gridCol w:w="7921"/>
      </w:tblGrid>
      <w:tr w:rsidR="00CB150F" w:rsidTr="00CB150F">
        <w:tc>
          <w:tcPr>
            <w:tcW w:w="2386" w:type="dxa"/>
          </w:tcPr>
          <w:p w:rsidR="00CB150F" w:rsidRPr="007D5036" w:rsidRDefault="00CB150F" w:rsidP="005C264A">
            <w:pPr>
              <w:pStyle w:val="ListBullet"/>
              <w:rPr>
                <w:b/>
                <w:bCs/>
                <w:lang w:val="en-GB" w:eastAsia="en-GB"/>
              </w:rPr>
            </w:pPr>
            <w:bookmarkStart w:id="0" w:name="_Hlk38797612"/>
            <w:r w:rsidRPr="007D5036">
              <w:rPr>
                <w:b/>
                <w:bCs/>
                <w:lang w:val="en-GB" w:eastAsia="en-GB"/>
              </w:rPr>
              <w:t>Grade 7</w:t>
            </w:r>
          </w:p>
          <w:p w:rsidR="00CB150F" w:rsidRDefault="00CB150F" w:rsidP="005C264A">
            <w:pPr>
              <w:pStyle w:val="ListBullet"/>
              <w:rPr>
                <w:b/>
                <w:bCs/>
                <w:lang w:val="en-GB" w:eastAsia="en-GB"/>
              </w:rPr>
            </w:pPr>
            <w:r w:rsidRPr="007D5036">
              <w:rPr>
                <w:b/>
                <w:bCs/>
                <w:lang w:val="en-GB" w:eastAsia="en-GB"/>
              </w:rPr>
              <w:t xml:space="preserve">Most secure </w:t>
            </w:r>
          </w:p>
          <w:p w:rsidR="00CB150F" w:rsidRPr="00DE4531" w:rsidRDefault="00CB150F" w:rsidP="005C264A">
            <w:pPr>
              <w:pStyle w:val="ListBullet"/>
              <w:rPr>
                <w:lang w:val="en-GB" w:eastAsia="en-GB"/>
              </w:rPr>
            </w:pPr>
            <w:r w:rsidRPr="007D5036">
              <w:rPr>
                <w:b/>
                <w:bCs/>
                <w:lang w:val="en-GB" w:eastAsia="en-GB"/>
              </w:rPr>
              <w:t>students</w:t>
            </w:r>
          </w:p>
        </w:tc>
        <w:tc>
          <w:tcPr>
            <w:tcW w:w="7921" w:type="dxa"/>
          </w:tcPr>
          <w:p w:rsidR="00CB150F" w:rsidRDefault="00CB150F" w:rsidP="00CB150F">
            <w:pPr>
              <w:pStyle w:val="ListBullet"/>
              <w:suppressAutoHyphens/>
              <w:spacing w:line="288" w:lineRule="auto"/>
              <w:rPr>
                <w:u w:color="F03D40"/>
              </w:rPr>
            </w:pPr>
            <w:r>
              <w:rPr>
                <w:b/>
                <w:bCs/>
              </w:rPr>
              <w:t>Listening:</w:t>
            </w:r>
            <w:r>
              <w:t xml:space="preserve"> convey consistent understanding of the main points of clearly spoken, familiar Spanish and some unfamiliar Spanish within familiar contexts; convey understanding of some complex language in a variety of everyday contexts; deduce the meaning of words from context; extract relevant information; identify and distinguish between points of view and differences in time frame; recognise attitudes, emotions and opinions; occasionally infer meaning </w:t>
            </w:r>
            <w:r>
              <w:rPr>
                <w:u w:color="F03D40"/>
              </w:rPr>
              <w:t>(4SP1 01/01R June 2019 Questions 5</w:t>
            </w:r>
            <w:r>
              <w:rPr>
                <w:u w:color="F03D40"/>
              </w:rPr>
              <w:t xml:space="preserve"> and </w:t>
            </w:r>
            <w:r>
              <w:rPr>
                <w:u w:color="F03D40"/>
              </w:rPr>
              <w:t>6)</w:t>
            </w:r>
            <w:r>
              <w:rPr>
                <w:u w:color="F03D40"/>
              </w:rPr>
              <w:t>.</w:t>
            </w:r>
          </w:p>
          <w:p w:rsidR="00CB150F" w:rsidRDefault="00CB150F" w:rsidP="00CB150F">
            <w:pPr>
              <w:pStyle w:val="ListBullet"/>
              <w:suppressAutoHyphens/>
              <w:spacing w:line="288" w:lineRule="auto"/>
              <w:rPr>
                <w:u w:color="F03D40"/>
              </w:rPr>
            </w:pPr>
            <w:r>
              <w:rPr>
                <w:b/>
                <w:bCs/>
              </w:rPr>
              <w:t>Reading:</w:t>
            </w:r>
            <w:r>
              <w:t xml:space="preserve"> convey consistent understanding of the main points of familiar and some unfamiliar written Spanish in familiar contexts; convey understanding of longer texts from a variety of sources; deduce the meaning of some less familiar language from context; extract meaning from some complex language; recognise attitudes, emotions and opinions; occasionally infer meaning </w:t>
            </w:r>
            <w:r>
              <w:rPr>
                <w:u w:color="F03D40"/>
              </w:rPr>
              <w:t>(4SP1 02/02R June 2019 Questions 4 and 5)</w:t>
            </w:r>
            <w:r>
              <w:rPr>
                <w:u w:color="F03D40"/>
              </w:rPr>
              <w:t>.</w:t>
            </w:r>
            <w:r>
              <w:rPr>
                <w:u w:color="F03D40"/>
              </w:rPr>
              <w:t xml:space="preserve"> </w:t>
            </w:r>
          </w:p>
          <w:p w:rsidR="00CB150F" w:rsidRDefault="00CB150F" w:rsidP="00CB150F">
            <w:pPr>
              <w:pStyle w:val="ListBullet"/>
              <w:suppressAutoHyphens/>
              <w:spacing w:line="288" w:lineRule="auto"/>
              <w:rPr>
                <w:u w:color="F03D40"/>
              </w:rPr>
            </w:pPr>
            <w:r>
              <w:rPr>
                <w:b/>
                <w:bCs/>
                <w:u w:color="F03D40"/>
              </w:rPr>
              <w:t>Speaking:</w:t>
            </w:r>
            <w:r>
              <w:rPr>
                <w:u w:color="F03D40"/>
              </w:rPr>
              <w:t xml:space="preserve"> interact naturally in a straightforward conversation with consistent development of opinions and justifications; frequently express individual thoughts and ideas; speak confidently with intelligible pronunciation and intonation; speak correctly with errors which do not hinder the clarity of communication; use a good variety of vocabulary and structures from the </w:t>
            </w:r>
            <w:r>
              <w:rPr>
                <w:u w:color="F03D40"/>
              </w:rPr>
              <w:t>s</w:t>
            </w:r>
            <w:r>
              <w:rPr>
                <w:u w:color="F03D40"/>
              </w:rPr>
              <w:t xml:space="preserve">pecification, including some less common language; use mostly accurate grammatical structures; refer generally successfully to past, present and future events with occasional, minor ambiguity. </w:t>
            </w:r>
          </w:p>
          <w:p w:rsidR="00CB150F" w:rsidRDefault="00CB150F" w:rsidP="00CB150F">
            <w:pPr>
              <w:pStyle w:val="ListBullet"/>
            </w:pPr>
            <w:r>
              <w:rPr>
                <w:b/>
                <w:bCs/>
              </w:rPr>
              <w:t>Writing and Grammar:</w:t>
            </w:r>
            <w:r>
              <w:t xml:space="preserve"> write an extended, mostly coherent response to a stimulus with minor irrelevance or ambiguity; communicate ideas in a logical sequence; use a broad range of vocabulary and grammatical structures from the </w:t>
            </w:r>
            <w:r w:rsidR="0012528D">
              <w:t>s</w:t>
            </w:r>
            <w:r>
              <w:t xml:space="preserve">pecification, including some less common language with little repetition; use mainly correct spellings, gender agreements and familiar verbs; frequently use at least two time frames securely with minor lapses, for example, may make errors in irregular verbs or convey a third time frame with ambiguity </w:t>
            </w:r>
            <w:r>
              <w:rPr>
                <w:u w:color="F03D40"/>
              </w:rPr>
              <w:t>(4SP1 02/02R June 2019 Questions 7 and 8)</w:t>
            </w:r>
            <w:r w:rsidR="0012528D">
              <w:rPr>
                <w:u w:color="F03D40"/>
              </w:rPr>
              <w:t>.</w:t>
            </w:r>
          </w:p>
        </w:tc>
      </w:tr>
      <w:tr w:rsidR="00CB150F" w:rsidTr="00CB150F">
        <w:tc>
          <w:tcPr>
            <w:tcW w:w="2386" w:type="dxa"/>
          </w:tcPr>
          <w:p w:rsidR="00CB150F" w:rsidRPr="007D5036" w:rsidRDefault="00CB150F" w:rsidP="00CB150F">
            <w:pPr>
              <w:pStyle w:val="ListBullet"/>
              <w:rPr>
                <w:b/>
                <w:bCs/>
                <w:lang w:val="en-GB" w:eastAsia="en-GB"/>
              </w:rPr>
            </w:pPr>
            <w:r w:rsidRPr="007D5036">
              <w:rPr>
                <w:b/>
                <w:bCs/>
                <w:lang w:val="en-GB" w:eastAsia="en-GB"/>
              </w:rPr>
              <w:t xml:space="preserve">Grade 7 </w:t>
            </w:r>
          </w:p>
          <w:p w:rsidR="00CB150F" w:rsidRPr="00DE4531" w:rsidRDefault="00CB150F" w:rsidP="00CB150F">
            <w:pPr>
              <w:pStyle w:val="ListBullet"/>
              <w:rPr>
                <w:lang w:val="en-GB" w:eastAsia="en-GB"/>
              </w:rPr>
            </w:pPr>
            <w:r w:rsidRPr="007D5036">
              <w:rPr>
                <w:b/>
                <w:bCs/>
                <w:lang w:val="en-GB" w:eastAsia="en-GB"/>
              </w:rPr>
              <w:t>Secure students</w:t>
            </w:r>
          </w:p>
        </w:tc>
        <w:tc>
          <w:tcPr>
            <w:tcW w:w="7921" w:type="dxa"/>
          </w:tcPr>
          <w:p w:rsidR="00CB150F" w:rsidRDefault="00CB150F" w:rsidP="00CB150F">
            <w:pPr>
              <w:pStyle w:val="ListBullet"/>
              <w:suppressAutoHyphens/>
              <w:spacing w:line="288" w:lineRule="auto"/>
              <w:rPr>
                <w:color w:val="F03D40"/>
                <w:u w:color="F03D40"/>
              </w:rPr>
            </w:pPr>
            <w:r>
              <w:rPr>
                <w:b/>
                <w:bCs/>
              </w:rPr>
              <w:t>Listening:</w:t>
            </w:r>
            <w:r>
              <w:t xml:space="preserve"> convey good understanding of the main points of familiar and some unfamiliar, clearly spoken Spanish; convey understanding of some complex language in a variety of everyday contexts; deduce the meaning of words from context; extract relevant information; identify and distinguish between points of view and differences in time frame; recognise attitudes, emotions and opinions; occasionally infer meaning </w:t>
            </w:r>
            <w:r>
              <w:rPr>
                <w:u w:color="F03D40"/>
              </w:rPr>
              <w:t>(4SP1 01/01R June 2019</w:t>
            </w:r>
            <w:r>
              <w:rPr>
                <w:color w:val="F03D40"/>
                <w:u w:color="F03D40"/>
              </w:rPr>
              <w:t xml:space="preserve"> </w:t>
            </w:r>
            <w:r>
              <w:rPr>
                <w:u w:color="F03D40"/>
              </w:rPr>
              <w:t>Questions 5 and 6)</w:t>
            </w:r>
            <w:r w:rsidR="0012528D">
              <w:rPr>
                <w:u w:color="F03D40"/>
              </w:rPr>
              <w:t>.</w:t>
            </w:r>
          </w:p>
          <w:p w:rsidR="00CB150F" w:rsidRDefault="00CB150F" w:rsidP="00CB150F">
            <w:pPr>
              <w:pStyle w:val="ListBullet"/>
              <w:suppressAutoHyphens/>
              <w:spacing w:line="288" w:lineRule="auto"/>
              <w:rPr>
                <w:u w:color="F13D41"/>
              </w:rPr>
            </w:pPr>
            <w:r>
              <w:rPr>
                <w:b/>
                <w:bCs/>
              </w:rPr>
              <w:t xml:space="preserve">Reading: </w:t>
            </w:r>
            <w:r>
              <w:t xml:space="preserve">convey good understanding of the main points of familiar and some unfamiliar written Spanish; convey understanding of longer texts from a </w:t>
            </w:r>
            <w:r>
              <w:lastRenderedPageBreak/>
              <w:t>variety of sources; deduce the meaning of some less familiar language from context; extract meaning from some complex language; recognise attitudes, emotions and opinions; occasionally infer meaning</w:t>
            </w:r>
            <w:r w:rsidR="0012528D">
              <w:t xml:space="preserve"> </w:t>
            </w:r>
            <w:r>
              <w:t xml:space="preserve"> </w:t>
            </w:r>
            <w:r>
              <w:rPr>
                <w:u w:color="F13D41"/>
              </w:rPr>
              <w:t>(4SP1 02/02R June 2019 Questions 4 and 5)</w:t>
            </w:r>
            <w:r w:rsidR="0012528D">
              <w:rPr>
                <w:u w:color="F13D41"/>
              </w:rPr>
              <w:t>.</w:t>
            </w:r>
          </w:p>
          <w:p w:rsidR="00CB150F" w:rsidRDefault="00CB150F" w:rsidP="00CB150F">
            <w:pPr>
              <w:pStyle w:val="ListBullet"/>
              <w:suppressAutoHyphens/>
              <w:spacing w:line="288" w:lineRule="auto"/>
            </w:pPr>
            <w:r>
              <w:rPr>
                <w:b/>
                <w:bCs/>
              </w:rPr>
              <w:t xml:space="preserve">Speaking: </w:t>
            </w:r>
            <w:r>
              <w:t xml:space="preserve">interact naturally in a straightforward conversation with frequent development of opinions and justifications; express individual thoughts and ideas; speak confidently with intelligible pronunciation and intonation; speak correctly with errors which do not hinder the clarity of communication; use a variety of vocabulary and structures from the </w:t>
            </w:r>
            <w:r w:rsidR="0012528D">
              <w:t>s</w:t>
            </w:r>
            <w:r>
              <w:t>pecification, including some less common language; use generally accurate grammatical structures; refer generally successfully to past, present and future events with occasional ambiguity.</w:t>
            </w:r>
          </w:p>
          <w:p w:rsidR="00CB150F" w:rsidRDefault="00CB150F" w:rsidP="00CB150F">
            <w:pPr>
              <w:pStyle w:val="ListBullet"/>
              <w:suppressAutoHyphens/>
              <w:spacing w:line="288" w:lineRule="auto"/>
            </w:pPr>
            <w:r>
              <w:rPr>
                <w:b/>
                <w:bCs/>
              </w:rPr>
              <w:t>Writing and grammar:</w:t>
            </w:r>
            <w:r>
              <w:t xml:space="preserve"> write an extended, mostly coherent response to a stimulus with occasional irrelevance or ambiguity; communicate ideas in a logical sequence; use a good range of vocabulary and grammatical structures from the </w:t>
            </w:r>
            <w:r w:rsidR="0012528D">
              <w:t>s</w:t>
            </w:r>
            <w:r>
              <w:t>pecification, including some less common language with little repetition; generally use correct spellings, gender agreements and familiar verbs; use at least two time frames generally securely with minor lapses, for example may make errors in irregular verbs or convey a third time frame with ambiguity</w:t>
            </w:r>
            <w:r w:rsidR="0012528D">
              <w:t xml:space="preserve"> </w:t>
            </w:r>
            <w:r>
              <w:rPr>
                <w:u w:color="F03D40"/>
              </w:rPr>
              <w:t>(4SP1 02/02R June 2019 Questions 7 and 8)</w:t>
            </w:r>
            <w:r w:rsidR="0012528D">
              <w:rPr>
                <w:u w:color="F03D40"/>
              </w:rPr>
              <w:t>.</w:t>
            </w:r>
          </w:p>
        </w:tc>
      </w:tr>
      <w:tr w:rsidR="00CB150F" w:rsidTr="00CB150F">
        <w:tc>
          <w:tcPr>
            <w:tcW w:w="2386" w:type="dxa"/>
          </w:tcPr>
          <w:p w:rsidR="00CB150F" w:rsidRPr="007D5036" w:rsidRDefault="00CB150F" w:rsidP="00CB150F">
            <w:pPr>
              <w:pStyle w:val="ListBullet"/>
              <w:rPr>
                <w:b/>
                <w:bCs/>
                <w:lang w:val="en-GB" w:eastAsia="en-GB"/>
              </w:rPr>
            </w:pPr>
            <w:r w:rsidRPr="007D5036">
              <w:rPr>
                <w:b/>
                <w:bCs/>
                <w:lang w:val="en-GB" w:eastAsia="en-GB"/>
              </w:rPr>
              <w:lastRenderedPageBreak/>
              <w:t>Grade 7</w:t>
            </w:r>
          </w:p>
          <w:p w:rsidR="00CB150F" w:rsidRPr="00DE4531" w:rsidRDefault="00CB150F" w:rsidP="00CB150F">
            <w:pPr>
              <w:pStyle w:val="ListBullet"/>
              <w:rPr>
                <w:lang w:val="en-GB" w:eastAsia="en-GB"/>
              </w:rPr>
            </w:pPr>
            <w:r w:rsidRPr="007D5036">
              <w:rPr>
                <w:b/>
                <w:bCs/>
                <w:lang w:val="en-GB" w:eastAsia="en-GB"/>
              </w:rPr>
              <w:t>Borderline students</w:t>
            </w:r>
          </w:p>
        </w:tc>
        <w:tc>
          <w:tcPr>
            <w:tcW w:w="7921" w:type="dxa"/>
          </w:tcPr>
          <w:p w:rsidR="00CB150F" w:rsidRDefault="00CB150F" w:rsidP="00CB150F">
            <w:pPr>
              <w:pStyle w:val="ListBullet"/>
              <w:suppressAutoHyphens/>
              <w:rPr>
                <w:u w:color="F03D40"/>
              </w:rPr>
            </w:pPr>
            <w:r>
              <w:rPr>
                <w:b/>
                <w:bCs/>
              </w:rPr>
              <w:t>Listening:</w:t>
            </w:r>
            <w:r>
              <w:t xml:space="preserve"> convey fair understanding of the main points of familiar and some unfamiliar, clearly spoken Spanish; convey understanding of some complex language in a variety of everyday contexts; deduce the meaning of words from context; extract relevant information; identify and distinguish between points of view and differences in time frame; recognise attitudes, emotions and opinions </w:t>
            </w:r>
            <w:r>
              <w:rPr>
                <w:u w:color="F03D40"/>
              </w:rPr>
              <w:t>(4SP1 01/01R June 2019 Questions 5 and 6)</w:t>
            </w:r>
            <w:r w:rsidR="0012528D">
              <w:rPr>
                <w:u w:color="F03D40"/>
              </w:rPr>
              <w:t>.</w:t>
            </w:r>
          </w:p>
          <w:p w:rsidR="00CB150F" w:rsidRDefault="00CB150F" w:rsidP="00CB150F">
            <w:pPr>
              <w:pStyle w:val="ListBullet"/>
              <w:suppressAutoHyphens/>
            </w:pPr>
            <w:r>
              <w:rPr>
                <w:b/>
                <w:bCs/>
              </w:rPr>
              <w:t xml:space="preserve">Reading: </w:t>
            </w:r>
            <w:r>
              <w:t>convey good understanding of the main points of familiar and some unfamiliar written Spanish; convey understanding of longer texts from a variety of sources; deduce the meaning of some less familiar language from context; extract meaning from some complex language; recognise attitudes, emotions and opinions</w:t>
            </w:r>
            <w:r w:rsidR="0012528D">
              <w:t xml:space="preserve"> </w:t>
            </w:r>
            <w:r>
              <w:t>(4SP1 02/02R June 2019 Questions 4 and 5)</w:t>
            </w:r>
            <w:r w:rsidR="0012528D">
              <w:t>.</w:t>
            </w:r>
          </w:p>
          <w:p w:rsidR="00CB150F" w:rsidRDefault="00CB150F" w:rsidP="00CB150F">
            <w:pPr>
              <w:pStyle w:val="ListBullet"/>
              <w:suppressAutoHyphens/>
              <w:spacing w:line="288" w:lineRule="auto"/>
            </w:pPr>
            <w:r>
              <w:rPr>
                <w:b/>
                <w:bCs/>
              </w:rPr>
              <w:t>Speaking:</w:t>
            </w:r>
            <w:r>
              <w:t xml:space="preserve"> interact naturally in a straightforward conversation with some development of opinions and justifications; express individual thoughts and ideas; speak confidently with intelligible pronunciation and intonation; speak correctly with only minor errors which do not hinder the clarity of communication; use a variety of vocabulary and structures from the </w:t>
            </w:r>
            <w:r w:rsidR="0012528D">
              <w:t>s</w:t>
            </w:r>
            <w:r>
              <w:t>pecification, including some less common language; use generally accurate grammatical structures; refer generally successfully to past, present and future events with some ambiguity.</w:t>
            </w:r>
          </w:p>
          <w:p w:rsidR="00CB150F" w:rsidRPr="001C4D6C" w:rsidRDefault="00CB150F" w:rsidP="00CB150F">
            <w:pPr>
              <w:pStyle w:val="ListBullet"/>
            </w:pPr>
            <w:r>
              <w:rPr>
                <w:b/>
                <w:bCs/>
              </w:rPr>
              <w:lastRenderedPageBreak/>
              <w:t>Writing and grammar:</w:t>
            </w:r>
            <w:r>
              <w:t xml:space="preserve"> write an extended, generally coherent response to a stimulus with some irrelevance or ambiguity; generally communicate ideas in a logical sequence; use a fair range of vocabulary and grammatical structures from the </w:t>
            </w:r>
            <w:r w:rsidR="0012528D">
              <w:t>s</w:t>
            </w:r>
            <w:r>
              <w:t xml:space="preserve">pecification, including some less common language with little repetition; generally use correct spellings, gender agreements and familiar verbs; use two time frames generally securely with some lapses, for example, may make errors in irregular verbs and occasionally, regular verbs; may convey a third time frame with ambiguity </w:t>
            </w:r>
            <w:r>
              <w:rPr>
                <w:u w:color="F03D40"/>
              </w:rPr>
              <w:t>(4SP1 02/02R June 2019 Questions 7 and 8)</w:t>
            </w:r>
            <w:r w:rsidR="0012528D">
              <w:rPr>
                <w:u w:color="F03D40"/>
              </w:rPr>
              <w:t>.</w:t>
            </w:r>
          </w:p>
        </w:tc>
      </w:tr>
      <w:bookmarkEnd w:id="0"/>
    </w:tbl>
    <w:p w:rsidR="00CB150F" w:rsidRDefault="00CB150F">
      <w:pPr>
        <w:pStyle w:val="ListBullet"/>
        <w:widowControl w:val="0"/>
        <w:spacing w:line="240" w:lineRule="auto"/>
        <w:ind w:left="108" w:hanging="108"/>
      </w:pPr>
    </w:p>
    <w:p w:rsidR="00CB150F" w:rsidRDefault="00CB150F">
      <w:pPr>
        <w:rPr>
          <w:rFonts w:ascii="Open Sans" w:eastAsia="Open Sans" w:hAnsi="Open Sans" w:cs="Open Sans"/>
          <w:color w:val="000000"/>
          <w:u w:color="000000"/>
          <w:lang w:eastAsia="en-GB"/>
        </w:rPr>
      </w:pPr>
      <w:r>
        <w:br w:type="page"/>
      </w:r>
    </w:p>
    <w:p w:rsidR="008B691B" w:rsidRDefault="00CB150F" w:rsidP="00CB150F">
      <w:pPr>
        <w:pStyle w:val="Heading3"/>
      </w:pPr>
      <w:r>
        <w:rPr>
          <w:lang w:val="de-DE"/>
        </w:rPr>
        <w:lastRenderedPageBreak/>
        <w:t xml:space="preserve">International GCSE </w:t>
      </w:r>
      <w:proofErr w:type="spellStart"/>
      <w:r>
        <w:rPr>
          <w:lang w:val="de-DE"/>
        </w:rPr>
        <w:t>Spanish</w:t>
      </w:r>
      <w:proofErr w:type="spellEnd"/>
      <w:r>
        <w:rPr>
          <w:color w:val="FF0000"/>
          <w:u w:color="FF0000"/>
        </w:rPr>
        <w:t xml:space="preserve"> </w:t>
      </w:r>
      <w:r>
        <w:t xml:space="preserve">- Grade </w:t>
      </w:r>
      <w:r>
        <w:t>4</w:t>
      </w:r>
      <w:r>
        <w:t xml:space="preserve"> Characteristics</w:t>
      </w:r>
    </w:p>
    <w:tbl>
      <w:tblPr>
        <w:tblStyle w:val="TableGrid"/>
        <w:tblW w:w="0" w:type="auto"/>
        <w:tblInd w:w="-5" w:type="dxa"/>
        <w:tblLook w:val="04A0" w:firstRow="1" w:lastRow="0" w:firstColumn="1" w:lastColumn="0" w:noHBand="0" w:noVBand="1"/>
      </w:tblPr>
      <w:tblGrid>
        <w:gridCol w:w="2386"/>
        <w:gridCol w:w="7921"/>
      </w:tblGrid>
      <w:tr w:rsidR="00CB150F" w:rsidTr="005C264A">
        <w:tc>
          <w:tcPr>
            <w:tcW w:w="2386" w:type="dxa"/>
          </w:tcPr>
          <w:p w:rsidR="00CB150F" w:rsidRPr="007D5036" w:rsidRDefault="00CB150F" w:rsidP="00CB150F">
            <w:pPr>
              <w:pStyle w:val="ListBullet"/>
              <w:rPr>
                <w:b/>
                <w:bCs/>
                <w:lang w:val="en-GB" w:eastAsia="en-GB"/>
              </w:rPr>
            </w:pPr>
            <w:r w:rsidRPr="007D5036">
              <w:rPr>
                <w:b/>
                <w:bCs/>
                <w:lang w:val="en-GB" w:eastAsia="en-GB"/>
              </w:rPr>
              <w:t xml:space="preserve">Grade </w:t>
            </w:r>
            <w:r>
              <w:rPr>
                <w:b/>
                <w:bCs/>
                <w:lang w:val="en-GB" w:eastAsia="en-GB"/>
              </w:rPr>
              <w:t>4</w:t>
            </w:r>
          </w:p>
          <w:p w:rsidR="00CB150F" w:rsidRDefault="00CB150F" w:rsidP="00CB150F">
            <w:pPr>
              <w:pStyle w:val="ListBullet"/>
              <w:rPr>
                <w:b/>
                <w:bCs/>
                <w:lang w:val="en-GB" w:eastAsia="en-GB"/>
              </w:rPr>
            </w:pPr>
            <w:r w:rsidRPr="007D5036">
              <w:rPr>
                <w:b/>
                <w:bCs/>
                <w:lang w:val="en-GB" w:eastAsia="en-GB"/>
              </w:rPr>
              <w:t xml:space="preserve">Most secure </w:t>
            </w:r>
          </w:p>
          <w:p w:rsidR="00CB150F" w:rsidRPr="00DE4531" w:rsidRDefault="00CB150F" w:rsidP="00CB150F">
            <w:pPr>
              <w:pStyle w:val="ListBullet"/>
              <w:rPr>
                <w:lang w:val="en-GB" w:eastAsia="en-GB"/>
              </w:rPr>
            </w:pPr>
            <w:r w:rsidRPr="007D5036">
              <w:rPr>
                <w:b/>
                <w:bCs/>
                <w:lang w:val="en-GB" w:eastAsia="en-GB"/>
              </w:rPr>
              <w:t>students</w:t>
            </w:r>
          </w:p>
        </w:tc>
        <w:tc>
          <w:tcPr>
            <w:tcW w:w="7921" w:type="dxa"/>
          </w:tcPr>
          <w:p w:rsidR="00CB150F" w:rsidRDefault="00CB150F" w:rsidP="00CB150F">
            <w:pPr>
              <w:pStyle w:val="ListBullet"/>
              <w:suppressAutoHyphens/>
              <w:spacing w:line="288" w:lineRule="auto"/>
              <w:rPr>
                <w:u w:color="F03D40"/>
              </w:rPr>
            </w:pPr>
            <w:r>
              <w:rPr>
                <w:b/>
                <w:bCs/>
              </w:rPr>
              <w:t>Listening:</w:t>
            </w:r>
            <w:r>
              <w:t xml:space="preserve"> convey understanding of the main points of familiar, slowly and clearly spoken Spanish; convey understanding of some less familiar language; sometimes deduce the meaning of words from context; extract relevant information; identify and distinguish between points of view and differences in time frame </w:t>
            </w:r>
            <w:r>
              <w:rPr>
                <w:u w:color="EF3D40"/>
              </w:rPr>
              <w:t>(4SP1 01/01R June 2019 Questions 2 and 3)</w:t>
            </w:r>
            <w:r w:rsidR="0012528D">
              <w:rPr>
                <w:u w:color="EF3D40"/>
              </w:rPr>
              <w:t>.</w:t>
            </w:r>
          </w:p>
          <w:p w:rsidR="00CB150F" w:rsidRDefault="00CB150F" w:rsidP="00CB150F">
            <w:pPr>
              <w:pStyle w:val="ListBullet"/>
              <w:suppressAutoHyphens/>
              <w:spacing w:line="288" w:lineRule="auto"/>
              <w:rPr>
                <w:u w:color="EE3D40"/>
              </w:rPr>
            </w:pPr>
            <w:r>
              <w:rPr>
                <w:b/>
                <w:bCs/>
              </w:rPr>
              <w:t>Reading:</w:t>
            </w:r>
            <w:r>
              <w:t xml:space="preserve"> convey understanding of the main points of familiar and some unfamiliar written Spanish; convey understanding of short texts on familiar topics; deduce the meaning of some less familiar language from context; extract specific details; recognise attitudes, emotions and opinions </w:t>
            </w:r>
            <w:r>
              <w:rPr>
                <w:u w:color="ED3C3F"/>
              </w:rPr>
              <w:t>(4SP1 02/02R June 2019 Questions 2 and 3)</w:t>
            </w:r>
            <w:r w:rsidR="0012528D">
              <w:rPr>
                <w:u w:color="ED3C3F"/>
              </w:rPr>
              <w:t>.</w:t>
            </w:r>
          </w:p>
          <w:p w:rsidR="00CB150F" w:rsidRDefault="00CB150F" w:rsidP="00CB150F">
            <w:pPr>
              <w:pStyle w:val="ListBullet"/>
              <w:suppressAutoHyphens/>
              <w:spacing w:line="288" w:lineRule="auto"/>
            </w:pPr>
            <w:r>
              <w:rPr>
                <w:b/>
                <w:bCs/>
              </w:rPr>
              <w:t>Speaking:</w:t>
            </w:r>
            <w:r>
              <w:t xml:space="preserve"> interact in short conversations, giving simple opinions with development and justifications; sometimes hesitate and require prompting; sometimes interact naturally; speak with intelligible pronunciation and intonation; occasionally make pronunciation or language errors which hinder the clarity of communication; use mainly simple language with occasional complex structures; use some accurate structures, including some unambiguous references to past, present and/or future time frames. </w:t>
            </w:r>
          </w:p>
          <w:p w:rsidR="00CB150F" w:rsidRDefault="00CB150F" w:rsidP="00CB150F">
            <w:pPr>
              <w:pStyle w:val="ListBullet"/>
              <w:suppressAutoHyphens/>
              <w:spacing w:line="288" w:lineRule="auto"/>
            </w:pPr>
            <w:r>
              <w:rPr>
                <w:b/>
                <w:bCs/>
              </w:rPr>
              <w:t>Writing and grammar:</w:t>
            </w:r>
            <w:r>
              <w:t xml:space="preserve"> write a simple response to a stimulus, including relevant information, descriptions and details; express ideas and personal opinions; convey a clear message although with minor ambiguities; use a satisfactory range of familiar grammatical structures and vocabulary with some repetition; manipulate simple language in order to produce coherent sentences; use generally correct</w:t>
            </w:r>
            <w:r w:rsidR="0012528D">
              <w:t xml:space="preserve"> </w:t>
            </w:r>
            <w:r>
              <w:t xml:space="preserve"> genders, agreements and familiar verbs; use more than one time frame although not always securely </w:t>
            </w:r>
            <w:r>
              <w:rPr>
                <w:u w:color="ED3C3F"/>
              </w:rPr>
              <w:t>(4SP1 02/02R June 2019 Questions 6 and 8)</w:t>
            </w:r>
            <w:r w:rsidR="0012528D">
              <w:rPr>
                <w:u w:color="ED3C3F"/>
              </w:rPr>
              <w:t>.</w:t>
            </w:r>
          </w:p>
        </w:tc>
      </w:tr>
      <w:tr w:rsidR="00CB150F" w:rsidTr="005C264A">
        <w:tc>
          <w:tcPr>
            <w:tcW w:w="2386" w:type="dxa"/>
          </w:tcPr>
          <w:p w:rsidR="00CB150F" w:rsidRPr="007D5036" w:rsidRDefault="00CB150F" w:rsidP="00CB150F">
            <w:pPr>
              <w:pStyle w:val="ListBullet"/>
              <w:rPr>
                <w:b/>
                <w:bCs/>
                <w:lang w:val="en-GB" w:eastAsia="en-GB"/>
              </w:rPr>
            </w:pPr>
            <w:r w:rsidRPr="007D5036">
              <w:rPr>
                <w:b/>
                <w:bCs/>
                <w:lang w:val="en-GB" w:eastAsia="en-GB"/>
              </w:rPr>
              <w:t xml:space="preserve">Grade </w:t>
            </w:r>
            <w:r>
              <w:rPr>
                <w:b/>
                <w:bCs/>
                <w:lang w:val="en-GB" w:eastAsia="en-GB"/>
              </w:rPr>
              <w:t>4</w:t>
            </w:r>
            <w:r w:rsidRPr="007D5036">
              <w:rPr>
                <w:b/>
                <w:bCs/>
                <w:lang w:val="en-GB" w:eastAsia="en-GB"/>
              </w:rPr>
              <w:t xml:space="preserve"> </w:t>
            </w:r>
          </w:p>
          <w:p w:rsidR="00CB150F" w:rsidRPr="00DE4531" w:rsidRDefault="00CB150F" w:rsidP="00CB150F">
            <w:pPr>
              <w:pStyle w:val="ListBullet"/>
              <w:rPr>
                <w:lang w:val="en-GB" w:eastAsia="en-GB"/>
              </w:rPr>
            </w:pPr>
            <w:r w:rsidRPr="007D5036">
              <w:rPr>
                <w:b/>
                <w:bCs/>
                <w:lang w:val="en-GB" w:eastAsia="en-GB"/>
              </w:rPr>
              <w:t>Secure students</w:t>
            </w:r>
          </w:p>
        </w:tc>
        <w:tc>
          <w:tcPr>
            <w:tcW w:w="7921" w:type="dxa"/>
          </w:tcPr>
          <w:p w:rsidR="00CB150F" w:rsidRDefault="00CB150F" w:rsidP="00CB150F">
            <w:pPr>
              <w:pStyle w:val="ListBullet"/>
              <w:suppressAutoHyphens/>
              <w:spacing w:line="288" w:lineRule="auto"/>
              <w:rPr>
                <w:u w:color="EF3D40"/>
              </w:rPr>
            </w:pPr>
            <w:r>
              <w:rPr>
                <w:b/>
                <w:bCs/>
              </w:rPr>
              <w:t>Listening</w:t>
            </w:r>
            <w:r>
              <w:t xml:space="preserve">: convey understanding of the main points of familiar, slowly and clearly spoken Spanish; sometimes convey understanding of less familiar language; occasionally deduce the meaning of words from context; extract relevant information; identify and distinguish between points of view and differences in time frame </w:t>
            </w:r>
            <w:r>
              <w:rPr>
                <w:u w:color="EF3D40"/>
              </w:rPr>
              <w:t>(4SP1 01/01R June 2019 Questions 2 and 3)</w:t>
            </w:r>
            <w:r w:rsidR="0012528D">
              <w:rPr>
                <w:u w:color="EF3D40"/>
              </w:rPr>
              <w:t>.</w:t>
            </w:r>
          </w:p>
          <w:p w:rsidR="00CB150F" w:rsidRDefault="00CB150F" w:rsidP="00CB150F">
            <w:pPr>
              <w:pStyle w:val="ListBullet"/>
              <w:suppressAutoHyphens/>
              <w:spacing w:line="288" w:lineRule="auto"/>
            </w:pPr>
            <w:r>
              <w:rPr>
                <w:b/>
                <w:bCs/>
              </w:rPr>
              <w:t>Reading:</w:t>
            </w:r>
            <w:r>
              <w:t xml:space="preserve"> convey understanding of the main points of familiar and some unfamiliar written Spanish; convey understanding of short texts on familiar topics; sometimes deduce the meaning of less familiar language from context; extract some specific details; sometimes recognise attitudes, emotions and opinions </w:t>
            </w:r>
            <w:r>
              <w:rPr>
                <w:u w:color="EE3D40"/>
              </w:rPr>
              <w:t>(4SP1 02/02R June 2019 Questions 2 and 3)</w:t>
            </w:r>
            <w:r w:rsidR="0012528D">
              <w:rPr>
                <w:u w:color="EE3D40"/>
              </w:rPr>
              <w:t>.</w:t>
            </w:r>
          </w:p>
          <w:p w:rsidR="00CB150F" w:rsidRDefault="00CB150F" w:rsidP="00CB150F">
            <w:pPr>
              <w:pStyle w:val="ListBullet"/>
              <w:suppressAutoHyphens/>
              <w:spacing w:line="288" w:lineRule="auto"/>
            </w:pPr>
            <w:r>
              <w:rPr>
                <w:b/>
                <w:bCs/>
              </w:rPr>
              <w:t xml:space="preserve">Speaking: </w:t>
            </w:r>
            <w:r>
              <w:t xml:space="preserve">interact in short conversations, giving simple opinions with brief development and justifications; often hesitate and require prompting; occasionally interact naturally; generally speak with intelligible pronunciation </w:t>
            </w:r>
            <w:r>
              <w:lastRenderedPageBreak/>
              <w:t xml:space="preserve">and intonation; sometimes make pronunciation or language errors which hinder the clarity of communication; use mainly simple language with occasional complex structures; use some accurate structures, including occasional unambiguous references to past, present and/or future time frames. </w:t>
            </w:r>
          </w:p>
          <w:p w:rsidR="00CB150F" w:rsidRPr="001C4D6C" w:rsidRDefault="00CB150F" w:rsidP="00CB150F">
            <w:pPr>
              <w:pStyle w:val="ListBullet"/>
            </w:pPr>
            <w:r>
              <w:rPr>
                <w:b/>
                <w:bCs/>
              </w:rPr>
              <w:t>Writing and grammar:</w:t>
            </w:r>
            <w:r>
              <w:t xml:space="preserve"> write a simple response to a stimulus, including mostly relevant information, descriptions and details; express some ideas and personal opinions; convey a clear message in general, although with some ambiguity; use a narrow range of familiar grammatical structures and vocabulary with some repetition; manipulate simple language in order to produce mainly coherent sentences; use generally correct genders, agreements and familiar verbs; use more than one time frame although with limited success </w:t>
            </w:r>
            <w:r>
              <w:rPr>
                <w:u w:color="ED3C3F"/>
              </w:rPr>
              <w:t>(4SP1 02/02R June 2019 Questions 6 and 8)</w:t>
            </w:r>
            <w:r w:rsidR="0012528D">
              <w:rPr>
                <w:u w:color="ED3C3F"/>
              </w:rPr>
              <w:t>.</w:t>
            </w:r>
          </w:p>
        </w:tc>
      </w:tr>
      <w:tr w:rsidR="00CB150F" w:rsidTr="005C264A">
        <w:tc>
          <w:tcPr>
            <w:tcW w:w="2386" w:type="dxa"/>
          </w:tcPr>
          <w:p w:rsidR="00CB150F" w:rsidRPr="007D5036" w:rsidRDefault="00CB150F" w:rsidP="00CB150F">
            <w:pPr>
              <w:pStyle w:val="ListBullet"/>
              <w:rPr>
                <w:b/>
                <w:bCs/>
                <w:lang w:val="en-GB" w:eastAsia="en-GB"/>
              </w:rPr>
            </w:pPr>
            <w:r w:rsidRPr="007D5036">
              <w:rPr>
                <w:b/>
                <w:bCs/>
                <w:lang w:val="en-GB" w:eastAsia="en-GB"/>
              </w:rPr>
              <w:t xml:space="preserve">Grade </w:t>
            </w:r>
            <w:r>
              <w:rPr>
                <w:b/>
                <w:bCs/>
                <w:lang w:val="en-GB" w:eastAsia="en-GB"/>
              </w:rPr>
              <w:t>4</w:t>
            </w:r>
          </w:p>
          <w:p w:rsidR="00CB150F" w:rsidRPr="00DE4531" w:rsidRDefault="00CB150F" w:rsidP="00CB150F">
            <w:pPr>
              <w:pStyle w:val="ListBullet"/>
              <w:rPr>
                <w:lang w:val="en-GB" w:eastAsia="en-GB"/>
              </w:rPr>
            </w:pPr>
            <w:r w:rsidRPr="007D5036">
              <w:rPr>
                <w:b/>
                <w:bCs/>
                <w:lang w:val="en-GB" w:eastAsia="en-GB"/>
              </w:rPr>
              <w:t>Borderline students</w:t>
            </w:r>
          </w:p>
        </w:tc>
        <w:tc>
          <w:tcPr>
            <w:tcW w:w="7921" w:type="dxa"/>
          </w:tcPr>
          <w:p w:rsidR="00CB150F" w:rsidRDefault="00CB150F" w:rsidP="00CB150F">
            <w:pPr>
              <w:pStyle w:val="ListBullet"/>
              <w:suppressAutoHyphens/>
              <w:spacing w:line="288" w:lineRule="auto"/>
              <w:rPr>
                <w:u w:color="EE3D40"/>
              </w:rPr>
            </w:pPr>
            <w:r>
              <w:rPr>
                <w:b/>
                <w:bCs/>
              </w:rPr>
              <w:t>Listening:</w:t>
            </w:r>
            <w:r>
              <w:t xml:space="preserve"> convey some understanding of the main points of familiar, slowly and clearly spoken Spanish; occasionally convey understanding of less familiar language; extract some relevant information; identify and distinguish between points of view and differences in time frame with varied success </w:t>
            </w:r>
            <w:r>
              <w:rPr>
                <w:u w:color="EE3D40"/>
              </w:rPr>
              <w:t>(4SP1 01/01R June 2019 Questions 2 and 3)</w:t>
            </w:r>
            <w:r w:rsidR="0012528D">
              <w:rPr>
                <w:u w:color="EE3D40"/>
              </w:rPr>
              <w:t>.</w:t>
            </w:r>
          </w:p>
          <w:p w:rsidR="00CB150F" w:rsidRDefault="00CB150F" w:rsidP="00CB150F">
            <w:pPr>
              <w:pStyle w:val="ListBullet"/>
              <w:suppressAutoHyphens/>
              <w:spacing w:line="288" w:lineRule="auto"/>
            </w:pPr>
            <w:r>
              <w:rPr>
                <w:b/>
                <w:bCs/>
              </w:rPr>
              <w:t>Reading:</w:t>
            </w:r>
            <w:r>
              <w:t xml:space="preserve"> convey some understanding of the main points of familiar and some unfamiliar written Spanish; convey some understanding of short texts on familiar topics; occasionally deduce the meaning of less familiar language from context; extract some specific details; occasionally recognise attitudes, emotions and opinions</w:t>
            </w:r>
            <w:r w:rsidR="0012528D">
              <w:t xml:space="preserve"> </w:t>
            </w:r>
            <w:r>
              <w:rPr>
                <w:u w:color="ED3C3F"/>
              </w:rPr>
              <w:t>(4SP1 02/02R June 2019 Questions 2 and 3)</w:t>
            </w:r>
            <w:r w:rsidR="0012528D">
              <w:rPr>
                <w:u w:color="ED3C3F"/>
              </w:rPr>
              <w:t>.</w:t>
            </w:r>
          </w:p>
          <w:p w:rsidR="00CB150F" w:rsidRDefault="00CB150F" w:rsidP="00CB150F">
            <w:pPr>
              <w:pStyle w:val="ListBullet"/>
              <w:suppressAutoHyphens/>
              <w:spacing w:line="288" w:lineRule="auto"/>
            </w:pPr>
            <w:r>
              <w:rPr>
                <w:b/>
                <w:bCs/>
              </w:rPr>
              <w:t xml:space="preserve">Speaking: </w:t>
            </w:r>
            <w:r>
              <w:t xml:space="preserve">interact in short, conversations, giving simple opinions with occasional, brief development and justifications; frequently hesitate and need prompting; occasionally interact naturally although the conversation is often stilted; generally speak with intelligible pronunciation and intonation; although pronunciation and language errors sometimes hinder the clarity of communication; use mainly simple language with some accurate structures, including occasional unambiguous references to one time frame other than the present. </w:t>
            </w:r>
          </w:p>
          <w:p w:rsidR="00CB150F" w:rsidRPr="001C4D6C" w:rsidRDefault="00CB150F" w:rsidP="00CB150F">
            <w:pPr>
              <w:pStyle w:val="ListBullet"/>
            </w:pPr>
            <w:r>
              <w:rPr>
                <w:b/>
                <w:bCs/>
              </w:rPr>
              <w:t>Writing and grammar:</w:t>
            </w:r>
            <w:r>
              <w:t xml:space="preserve"> write a basic response to a stimulus, including occasional descriptions, details and some simple opinions; convey a message which is mostly clear, although with some ambiguity; use a narrow range of familiar grammatical structures and vocabulary with frequent repetition; manipulate simple language in order to short sentences; use generally correct</w:t>
            </w:r>
            <w:r w:rsidR="0012528D">
              <w:t xml:space="preserve"> </w:t>
            </w:r>
            <w:r>
              <w:t xml:space="preserve">genders, agreements and familiar verbs; occasionally attempt to use more than one time frame with limited success </w:t>
            </w:r>
            <w:r>
              <w:rPr>
                <w:u w:color="EE3D40"/>
              </w:rPr>
              <w:t>(4SP1 02/02R June 2019 Questions 6 and 8)</w:t>
            </w:r>
            <w:r w:rsidR="0012528D">
              <w:rPr>
                <w:u w:color="EE3D40"/>
              </w:rPr>
              <w:t>.</w:t>
            </w:r>
          </w:p>
        </w:tc>
      </w:tr>
    </w:tbl>
    <w:p w:rsidR="00CB150F" w:rsidRDefault="00CB150F">
      <w:pPr>
        <w:pStyle w:val="ListBullet"/>
        <w:widowControl w:val="0"/>
        <w:spacing w:line="240" w:lineRule="auto"/>
        <w:ind w:left="108" w:hanging="108"/>
      </w:pPr>
    </w:p>
    <w:p w:rsidR="008B691B" w:rsidRDefault="00C668F7">
      <w:pPr>
        <w:pStyle w:val="Heading3"/>
        <w:rPr>
          <w:lang w:val="it-IT"/>
        </w:rPr>
      </w:pPr>
      <w:r>
        <w:rPr>
          <w:lang w:val="it-IT"/>
        </w:rPr>
        <w:lastRenderedPageBreak/>
        <w:t xml:space="preserve">Support </w:t>
      </w:r>
    </w:p>
    <w:p w:rsidR="008B691B" w:rsidRDefault="00C668F7">
      <w:pPr>
        <w:pStyle w:val="BodyAA"/>
        <w:rPr>
          <w:rFonts w:ascii="Open Sans" w:eastAsia="Open Sans" w:hAnsi="Open Sans" w:cs="Open Sans"/>
        </w:rPr>
      </w:pPr>
      <w:r>
        <w:rPr>
          <w:rFonts w:ascii="Open Sans" w:eastAsia="Open Sans" w:hAnsi="Open Sans" w:cs="Open Sans"/>
        </w:rPr>
        <w:t>We understand it is an uncertain time for you and your students at the moment. Our overriding aim this summer, as with any exam series, is to make sure that every learner receives a grade or award that reflects their knowledge and understanding of the subj</w:t>
      </w:r>
      <w:r>
        <w:rPr>
          <w:rFonts w:ascii="Open Sans" w:eastAsia="Open Sans" w:hAnsi="Open Sans" w:cs="Open Sans"/>
        </w:rPr>
        <w:t xml:space="preserve">ect they have studied. </w:t>
      </w:r>
    </w:p>
    <w:p w:rsidR="008B691B" w:rsidRDefault="008B691B">
      <w:pPr>
        <w:pStyle w:val="BodyAA"/>
        <w:rPr>
          <w:rFonts w:ascii="Open Sans" w:eastAsia="Open Sans" w:hAnsi="Open Sans" w:cs="Open Sans"/>
        </w:rPr>
      </w:pPr>
    </w:p>
    <w:p w:rsidR="008B691B" w:rsidRDefault="00C668F7">
      <w:pPr>
        <w:pStyle w:val="BodyAA"/>
        <w:rPr>
          <w:rFonts w:ascii="Open Sans" w:eastAsia="Open Sans" w:hAnsi="Open Sans" w:cs="Open Sans"/>
        </w:rPr>
      </w:pPr>
      <w:r>
        <w:rPr>
          <w:rFonts w:ascii="Open Sans" w:eastAsia="Open Sans" w:hAnsi="Open Sans" w:cs="Open Sans"/>
        </w:rPr>
        <w:t>We are eager to make sure that you have all the necessary information and support that you need during this time:</w:t>
      </w:r>
    </w:p>
    <w:p w:rsidR="008B691B" w:rsidRDefault="00C668F7">
      <w:pPr>
        <w:pStyle w:val="ListParagraph"/>
        <w:numPr>
          <w:ilvl w:val="0"/>
          <w:numId w:val="6"/>
        </w:numPr>
      </w:pPr>
      <w:r>
        <w:t xml:space="preserve">There is a large range of support available via </w:t>
      </w:r>
      <w:hyperlink r:id="rId14" w:anchor="filterQuery=Pearson-UK:Category%2FTeaching-and-learning-materials" w:history="1">
        <w:r w:rsidRPr="0012528D">
          <w:rPr>
            <w:rStyle w:val="Hyperlink"/>
            <w:color w:val="0070C0"/>
          </w:rPr>
          <w:t>the subject pages</w:t>
        </w:r>
      </w:hyperlink>
      <w:r>
        <w:t xml:space="preserve"> on our website (including exam papers and NEA </w:t>
      </w:r>
      <w:r>
        <w:t>with commentaries and marks)</w:t>
      </w:r>
    </w:p>
    <w:p w:rsidR="008B691B" w:rsidRDefault="00C668F7">
      <w:pPr>
        <w:pStyle w:val="ListParagraph"/>
        <w:numPr>
          <w:ilvl w:val="0"/>
          <w:numId w:val="6"/>
        </w:numPr>
      </w:pPr>
      <w:r>
        <w:t>We will be providing guidance on rank ordering your students shortly</w:t>
      </w:r>
    </w:p>
    <w:p w:rsidR="008B691B" w:rsidRDefault="00C668F7">
      <w:pPr>
        <w:pStyle w:val="ListParagraph"/>
        <w:numPr>
          <w:ilvl w:val="0"/>
          <w:numId w:val="6"/>
        </w:numPr>
      </w:pPr>
      <w:r>
        <w:t>You can contact us via our</w:t>
      </w:r>
      <w:r w:rsidRPr="0012528D">
        <w:rPr>
          <w:color w:val="0070C0"/>
        </w:rPr>
        <w:t xml:space="preserve"> </w:t>
      </w:r>
      <w:hyperlink r:id="rId15" w:history="1">
        <w:r w:rsidRPr="0012528D">
          <w:rPr>
            <w:rStyle w:val="Hyperlink"/>
            <w:color w:val="0070C0"/>
          </w:rPr>
          <w:t>Ask the Expert Service.</w:t>
        </w:r>
      </w:hyperlink>
    </w:p>
    <w:p w:rsidR="008B691B" w:rsidRDefault="008B691B">
      <w:pPr>
        <w:pStyle w:val="ListBullet"/>
      </w:pPr>
    </w:p>
    <w:sectPr w:rsidR="008B691B">
      <w:footerReference w:type="default" r:id="rId16"/>
      <w:footerReference w:type="first" r:id="rId17"/>
      <w:pgSz w:w="11900" w:h="16820"/>
      <w:pgMar w:top="772" w:right="794" w:bottom="567" w:left="794" w:header="3402"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668F7" w:rsidRDefault="00C668F7">
      <w:r>
        <w:separator/>
      </w:r>
    </w:p>
  </w:endnote>
  <w:endnote w:type="continuationSeparator" w:id="0">
    <w:p w:rsidR="00C668F7" w:rsidRDefault="00C6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Open Sans">
    <w:altName w:val="Calibri"/>
    <w:panose1 w:val="020B0604020202020204"/>
    <w:charset w:val="00"/>
    <w:family w:val="swiss"/>
    <w:pitch w:val="variable"/>
    <w:sig w:usb0="00000001" w:usb1="4000205B" w:usb2="00000028" w:usb3="00000000" w:csb0="0000019F" w:csb1="00000000"/>
  </w:font>
  <w:font w:name="Helvetica Neue">
    <w:panose1 w:val="02000503000000020004"/>
    <w:charset w:val="00"/>
    <w:family w:val="auto"/>
    <w:pitch w:val="variable"/>
    <w:sig w:usb0="E50002FF" w:usb1="500079DB" w:usb2="00000010" w:usb3="00000000" w:csb0="00000001" w:csb1="00000000"/>
  </w:font>
  <w:font w:name="Playfair Display">
    <w:altName w:val="Calibri"/>
    <w:panose1 w:val="020B0604020202020204"/>
    <w:charset w:val="00"/>
    <w:family w:val="auto"/>
    <w:pitch w:val="variable"/>
    <w:sig w:usb0="00000001"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691B" w:rsidRPr="0012528D" w:rsidRDefault="0012528D" w:rsidP="0012528D">
    <w:pPr>
      <w:pStyle w:val="Footer"/>
    </w:pPr>
    <w:r>
      <w:t xml:space="preserve">International GCSE </w:t>
    </w:r>
    <w:proofErr w:type="spellStart"/>
    <w:r>
      <w:t>Spanish_Grade</w:t>
    </w:r>
    <w:proofErr w:type="spellEnd"/>
    <w:r>
      <w:t xml:space="preserv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691B" w:rsidRDefault="0012528D">
    <w:pPr>
      <w:pStyle w:val="Footer"/>
    </w:pPr>
    <w:r>
      <w:t xml:space="preserve">International GCSE </w:t>
    </w:r>
    <w:proofErr w:type="spellStart"/>
    <w:r>
      <w:t>Spanish_Grade</w:t>
    </w:r>
    <w:proofErr w:type="spellEnd"/>
    <w:r>
      <w:t xml:space="preserv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668F7" w:rsidRDefault="00C668F7">
      <w:r>
        <w:separator/>
      </w:r>
    </w:p>
  </w:footnote>
  <w:footnote w:type="continuationSeparator" w:id="0">
    <w:p w:rsidR="00C668F7" w:rsidRDefault="00C66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92741"/>
    <w:multiLevelType w:val="hybridMultilevel"/>
    <w:tmpl w:val="531CBF94"/>
    <w:styleLink w:val="ImportedStyle4"/>
    <w:lvl w:ilvl="0" w:tplc="09BCC6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93A502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C5462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826AB5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A615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A66D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440579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0046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0E6A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07456CC"/>
    <w:multiLevelType w:val="hybridMultilevel"/>
    <w:tmpl w:val="53462332"/>
    <w:numStyleLink w:val="ImportedStyle3"/>
  </w:abstractNum>
  <w:abstractNum w:abstractNumId="2" w15:restartNumberingAfterBreak="0">
    <w:nsid w:val="26E262CA"/>
    <w:multiLevelType w:val="hybridMultilevel"/>
    <w:tmpl w:val="53462332"/>
    <w:styleLink w:val="ImportedStyle3"/>
    <w:lvl w:ilvl="0" w:tplc="BBE0FEBC">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B82690A">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658866C">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6F987C1C">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0FFFA">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7F2E070">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D0D63AB6">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4E8856">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A2E0CC0">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4205EAD"/>
    <w:multiLevelType w:val="hybridMultilevel"/>
    <w:tmpl w:val="531CBF94"/>
    <w:numStyleLink w:val="ImportedStyle4"/>
  </w:abstractNum>
  <w:abstractNum w:abstractNumId="4" w15:restartNumberingAfterBreak="0">
    <w:nsid w:val="36495ED2"/>
    <w:multiLevelType w:val="hybridMultilevel"/>
    <w:tmpl w:val="F97CB202"/>
    <w:numStyleLink w:val="ImportedStyle2"/>
  </w:abstractNum>
  <w:abstractNum w:abstractNumId="5" w15:restartNumberingAfterBreak="0">
    <w:nsid w:val="735C5AF7"/>
    <w:multiLevelType w:val="hybridMultilevel"/>
    <w:tmpl w:val="F97CB202"/>
    <w:styleLink w:val="ImportedStyle2"/>
    <w:lvl w:ilvl="0" w:tplc="628AE7A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B879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EFE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486CA2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0EC7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3B672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96C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A4CF4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576DFE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91B"/>
    <w:rsid w:val="0012528D"/>
    <w:rsid w:val="008B691B"/>
    <w:rsid w:val="00C668F7"/>
    <w:rsid w:val="00CB1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448A60"/>
  <w15:docId w15:val="{F5ABA9E3-3914-304C-9782-A3E8F3D1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3">
    <w:name w:val="heading 3"/>
    <w:next w:val="BodyAA"/>
    <w:uiPriority w:val="9"/>
    <w:unhideWhenUsed/>
    <w:qFormat/>
    <w:pPr>
      <w:keepNext/>
      <w:keepLines/>
      <w:spacing w:before="600" w:after="240" w:line="360" w:lineRule="atLeast"/>
      <w:outlineLvl w:val="2"/>
    </w:pPr>
    <w:rPr>
      <w:rFonts w:ascii="Open Sans" w:eastAsia="Open Sans" w:hAnsi="Open Sans" w:cs="Open Sans"/>
      <w:b/>
      <w:bCs/>
      <w:color w:val="007FA3"/>
      <w:sz w:val="28"/>
      <w:szCs w:val="28"/>
      <w:u w:color="007FA3"/>
      <w:lang w:val="en-US"/>
      <w14:textOutline w14:w="12700" w14:cap="flat" w14:cmpd="sng" w14:algn="ctr">
        <w14:noFill/>
        <w14:prstDash w14:val="solid"/>
        <w14:miter w14:lim="400000"/>
      </w14:textOutli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spacing w:before="240"/>
    </w:pPr>
    <w:rPr>
      <w:rFonts w:ascii="Open Sans" w:eastAsia="Open Sans" w:hAnsi="Open Sans" w:cs="Open Sans"/>
      <w:color w:val="505759"/>
      <w:u w:color="505759"/>
      <w:lang w:val="en-US"/>
    </w:rPr>
  </w:style>
  <w:style w:type="paragraph" w:styleId="Header">
    <w:name w:val="header"/>
    <w:pPr>
      <w:tabs>
        <w:tab w:val="center" w:pos="4680"/>
        <w:tab w:val="right" w:pos="9360"/>
      </w:tabs>
    </w:pPr>
    <w:rPr>
      <w:rFonts w:ascii="Open Sans" w:eastAsia="Open Sans" w:hAnsi="Open Sans" w:cs="Open Sans"/>
      <w:color w:val="505759"/>
      <w:u w:color="505759"/>
      <w:lang w:val="en-US"/>
    </w:rPr>
  </w:style>
  <w:style w:type="paragraph" w:styleId="BodyText">
    <w:name w:val="Body Text"/>
    <w:pPr>
      <w:spacing w:before="120" w:after="240" w:line="360" w:lineRule="atLeast"/>
    </w:pPr>
    <w:rPr>
      <w:rFonts w:ascii="Open Sans" w:eastAsia="Open Sans" w:hAnsi="Open Sans" w:cs="Open Sans"/>
      <w:color w:val="000000"/>
      <w:sz w:val="24"/>
      <w:szCs w:val="24"/>
      <w:u w:color="000000"/>
      <w:lang w:val="en-US"/>
    </w:rPr>
  </w:style>
  <w:style w:type="paragraph" w:customStyle="1" w:styleId="Heading">
    <w:name w:val="Heading"/>
    <w:next w:val="BodyAA"/>
    <w:pPr>
      <w:keepNext/>
      <w:keepLines/>
      <w:spacing w:after="600"/>
      <w:outlineLvl w:val="0"/>
    </w:pPr>
    <w:rPr>
      <w:rFonts w:ascii="Playfair Display" w:eastAsia="Playfair Display" w:hAnsi="Playfair Display" w:cs="Playfair Display"/>
      <w:b/>
      <w:bCs/>
      <w:color w:val="007FA3"/>
      <w:sz w:val="52"/>
      <w:szCs w:val="52"/>
      <w:u w:color="007FA3"/>
      <w:lang w:val="en-US"/>
      <w14:textOutline w14:w="12700" w14:cap="flat" w14:cmpd="sng" w14:algn="ctr">
        <w14:noFill/>
        <w14:prstDash w14:val="solid"/>
        <w14:miter w14:lim="400000"/>
      </w14:textOutline>
    </w:rPr>
  </w:style>
  <w:style w:type="paragraph" w:customStyle="1" w:styleId="BodyAA">
    <w:name w:val="Body A A"/>
    <w:rPr>
      <w:rFonts w:cs="Arial Unicode MS"/>
      <w:color w:val="000000"/>
      <w:sz w:val="24"/>
      <w:szCs w:val="24"/>
      <w:u w:color="000000"/>
      <w:lang w:val="en-US"/>
      <w14:textOutline w14:w="12700" w14:cap="flat" w14:cmpd="sng" w14:algn="ctr">
        <w14:noFill/>
        <w14:prstDash w14:val="solid"/>
        <w14:miter w14:lim="400000"/>
      </w14:textOutline>
    </w:rPr>
  </w:style>
  <w:style w:type="numbering" w:customStyle="1" w:styleId="ImportedStyle2">
    <w:name w:val="Imported Style 2"/>
    <w:pPr>
      <w:numPr>
        <w:numId w:val="1"/>
      </w:numPr>
    </w:pPr>
  </w:style>
  <w:style w:type="paragraph" w:styleId="ListBullet">
    <w:name w:val="List Bullet"/>
    <w:pPr>
      <w:tabs>
        <w:tab w:val="left" w:pos="360"/>
      </w:tabs>
      <w:spacing w:before="120" w:after="120" w:line="360" w:lineRule="atLeast"/>
    </w:pPr>
    <w:rPr>
      <w:rFonts w:ascii="Open Sans" w:eastAsia="Open Sans" w:hAnsi="Open Sans" w:cs="Open Sans"/>
      <w:color w:val="000000"/>
      <w:sz w:val="24"/>
      <w:szCs w:val="24"/>
      <w:u w:color="000000"/>
      <w:lang w:val="en-US"/>
    </w:rPr>
  </w:style>
  <w:style w:type="numbering" w:customStyle="1" w:styleId="ImportedStyle3">
    <w:name w:val="Imported Style 3"/>
    <w:pPr>
      <w:numPr>
        <w:numId w:val="3"/>
      </w:numPr>
    </w:pPr>
  </w:style>
  <w:style w:type="paragraph" w:customStyle="1" w:styleId="BodyA">
    <w:name w:val="Body A"/>
    <w:rPr>
      <w:rFonts w:cs="Arial Unicode MS"/>
      <w:color w:val="000000"/>
      <w:sz w:val="24"/>
      <w:szCs w:val="24"/>
      <w:u w:color="000000"/>
      <w:lang w:val="en-US"/>
      <w14:textOutline w14:w="12700" w14:cap="flat" w14:cmpd="sng" w14:algn="ctr">
        <w14:noFill/>
        <w14:prstDash w14:val="solid"/>
        <w14:miter w14:lim="400000"/>
      </w14:textOutline>
    </w:rPr>
  </w:style>
  <w:style w:type="paragraph" w:styleId="ListParagraph">
    <w:name w:val="List Paragraph"/>
    <w:pPr>
      <w:ind w:left="720"/>
    </w:pPr>
    <w:rPr>
      <w:rFonts w:ascii="Open Sans" w:eastAsia="Open Sans" w:hAnsi="Open Sans" w:cs="Open Sans"/>
      <w:color w:val="000000"/>
      <w:sz w:val="24"/>
      <w:szCs w:val="24"/>
      <w:u w:color="000000"/>
      <w:lang w:val="en-US"/>
    </w:rPr>
  </w:style>
  <w:style w:type="numbering" w:customStyle="1" w:styleId="ImportedStyle4">
    <w:name w:val="Imported Style 4"/>
    <w:pPr>
      <w:numPr>
        <w:numId w:val="5"/>
      </w:numPr>
    </w:pPr>
  </w:style>
  <w:style w:type="character" w:styleId="UnresolvedMention">
    <w:name w:val="Unresolved Mention"/>
    <w:basedOn w:val="DefaultParagraphFont"/>
    <w:uiPriority w:val="99"/>
    <w:semiHidden/>
    <w:unhideWhenUsed/>
    <w:rsid w:val="00CB150F"/>
    <w:rPr>
      <w:color w:val="605E5C"/>
      <w:shd w:val="clear" w:color="auto" w:fill="E1DFDD"/>
    </w:rPr>
  </w:style>
  <w:style w:type="table" w:styleId="TableGrid">
    <w:name w:val="Table Grid"/>
    <w:basedOn w:val="TableNormal"/>
    <w:rsid w:val="00CB150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qualifications.pearson.com/en/support/support-topics/results-certification/grade-boundaries.html?Qualification-Family=International-GC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qualifications.pearson.com/en/qualifications/edexcel-international-gcses-and-edexcel-certificates/international-gcse-spanish-2017.coursematerial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qualifications.pearson.com/en/qualifications/edexcel-international-gcses-and-edexcel-certificates/international-gcse-spanish-2017.coursematerials.html" TargetMode="External"/><Relationship Id="rId5" Type="http://schemas.openxmlformats.org/officeDocument/2006/relationships/styles" Target="styles.xml"/><Relationship Id="rId15" Type="http://schemas.openxmlformats.org/officeDocument/2006/relationships/hyperlink" Target="https://qualifications.pearson.com/en/contact-us/teachers.html"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qualifications.pearson.com/en/qualifications/edexcel-international-gcses-and-edexcel-certificates/international-gcse-spanish-2017.coursematerials.html" TargetMode="External"/></Relationships>
</file>

<file path=word/theme/theme1.xml><?xml version="1.0" encoding="utf-8"?>
<a:theme xmlns:a="http://schemas.openxmlformats.org/drawingml/2006/main" name="Sky">
  <a:themeElements>
    <a:clrScheme name="Sky">
      <a:dk1>
        <a:srgbClr val="000000"/>
      </a:dk1>
      <a:lt1>
        <a:srgbClr val="FFFFFF"/>
      </a:lt1>
      <a:dk2>
        <a:srgbClr val="A7A7A7"/>
      </a:dk2>
      <a:lt2>
        <a:srgbClr val="535353"/>
      </a:lt2>
      <a:accent1>
        <a:srgbClr val="073779"/>
      </a:accent1>
      <a:accent2>
        <a:srgbClr val="8FD9FB"/>
      </a:accent2>
      <a:accent3>
        <a:srgbClr val="FFCC00"/>
      </a:accent3>
      <a:accent4>
        <a:srgbClr val="EB6615"/>
      </a:accent4>
      <a:accent5>
        <a:srgbClr val="C76402"/>
      </a:accent5>
      <a:accent6>
        <a:srgbClr val="B523B4"/>
      </a:accent6>
      <a:hlink>
        <a:srgbClr val="0000FF"/>
      </a:hlink>
      <a:folHlink>
        <a:srgbClr val="FF00FF"/>
      </a:folHlink>
    </a:clrScheme>
    <a:fontScheme name="Sky">
      <a:majorFont>
        <a:latin typeface="Helvetica Neue"/>
        <a:ea typeface="Helvetica Neue"/>
        <a:cs typeface="Helvetica Neue"/>
      </a:majorFont>
      <a:minorFont>
        <a:latin typeface="Helvetica Neue"/>
        <a:ea typeface="Helvetica Neue"/>
        <a:cs typeface="Helvetica Neue"/>
      </a:minorFont>
    </a:fontScheme>
    <a:fmtScheme name="Sky">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88900" dist="63500" dir="3000000" rotWithShape="0">
              <a:srgbClr val="000000">
                <a:alpha val="35000"/>
              </a:srgbClr>
            </a:outerShdw>
          </a:effectLst>
        </a:effectStyle>
        <a:effectStyle>
          <a:effectLst>
            <a:outerShdw blurRad="88900" dist="63500" dir="3000000" rotWithShape="0">
              <a:srgbClr val="000000">
                <a:alpha val="35000"/>
              </a:srgbClr>
            </a:outerShdw>
          </a:effectLst>
        </a:effectStyle>
        <a:effectStyle>
          <a:effectLst>
            <a:outerShdw blurRad="88900" dist="63500" dir="30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88900" dist="63500" dir="30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88900" dist="63500" dir="30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EB5033-4C23-4A48-8BE9-00B48E4B6C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4B1E53-270C-4C04-9441-F070D1730E2B}">
  <ds:schemaRefs>
    <ds:schemaRef ds:uri="http://schemas.microsoft.com/sharepoint/v3/contenttype/forms"/>
  </ds:schemaRefs>
</ds:datastoreItem>
</file>

<file path=customXml/itemProps3.xml><?xml version="1.0" encoding="utf-8"?>
<ds:datastoreItem xmlns:ds="http://schemas.openxmlformats.org/officeDocument/2006/customXml" ds:itemID="{1056FAE8-B536-45FB-BE6C-252A3337A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2459</Words>
  <Characters>14021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 Clark</cp:lastModifiedBy>
  <cp:revision>2</cp:revision>
  <dcterms:created xsi:type="dcterms:W3CDTF">2020-05-13T14:58:00Z</dcterms:created>
  <dcterms:modified xsi:type="dcterms:W3CDTF">2020-05-13T14:58:00Z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