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2A8B679D" w:rsidRPr="00F37566" w:rsidRDefault="2A8B679D" w:rsidP="2A8B679D">
      <w:pPr>
        <w:pStyle w:val="BodyText"/>
        <w:rPr>
          <w:rFonts w:ascii="Times New Roman" w:hAnsi="Times New Roman" w:cs="Times New Roman"/>
          <w:sz w:val="22"/>
          <w:szCs w:val="22"/>
          <w:highlight w:val="yellow"/>
        </w:rPr>
      </w:pPr>
    </w:p>
    <w:p w:rsidR="252E503E" w:rsidRPr="00F37566" w:rsidRDefault="252E503E" w:rsidP="2A8B679D">
      <w:pPr>
        <w:pStyle w:val="BodyText"/>
        <w:rPr>
          <w:rFonts w:ascii="Times New Roman" w:hAnsi="Times New Roman" w:cs="Times New Roman"/>
          <w:sz w:val="22"/>
          <w:szCs w:val="22"/>
        </w:rPr>
      </w:pPr>
      <w:r w:rsidRPr="00F37566">
        <w:rPr>
          <w:rFonts w:ascii="Times New Roman" w:hAnsi="Times New Roman" w:cs="Times New Roman"/>
          <w:noProof/>
          <w:sz w:val="22"/>
          <w:szCs w:val="22"/>
          <w:lang w:val="en-GB" w:eastAsia="en-GB"/>
        </w:rPr>
        <w:drawing>
          <wp:inline distT="0" distB="0" distL="0" distR="0">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rsidR="2A8B679D" w:rsidRPr="00E43554" w:rsidRDefault="2A8B679D" w:rsidP="00E43554">
      <w:pPr>
        <w:pStyle w:val="Heading1"/>
      </w:pPr>
    </w:p>
    <w:p w:rsidR="2A8B679D" w:rsidRPr="00E43554" w:rsidRDefault="0021451D" w:rsidP="0021451D">
      <w:pPr>
        <w:pStyle w:val="Heading1"/>
      </w:pPr>
      <w:r w:rsidRPr="00E43554">
        <w:t>International GCSE Engl</w:t>
      </w:r>
      <w:r w:rsidR="002A49A1" w:rsidRPr="00E43554">
        <w:t xml:space="preserve">ish Literature </w:t>
      </w:r>
      <w:r w:rsidR="00E43554">
        <w:t>(</w:t>
      </w:r>
      <w:r w:rsidR="002A49A1" w:rsidRPr="00E43554">
        <w:t>4ET</w:t>
      </w:r>
      <w:r w:rsidRPr="00E43554">
        <w:t>1</w:t>
      </w:r>
      <w:r w:rsidR="00E43554">
        <w:t>)</w:t>
      </w:r>
      <w:r w:rsidRPr="00E43554">
        <w:t xml:space="preserve"> – Grade characteristics</w:t>
      </w:r>
    </w:p>
    <w:p w:rsidR="00903FC6" w:rsidRPr="00E43554" w:rsidRDefault="00DE4531" w:rsidP="00903FC6">
      <w:pPr>
        <w:pStyle w:val="BodyText"/>
      </w:pPr>
      <w:bookmarkStart w:id="0" w:name="_Toc435777747"/>
      <w:r w:rsidRPr="00E43554">
        <w:t xml:space="preserve">On the 18th of </w:t>
      </w:r>
      <w:r w:rsidR="001064CA" w:rsidRPr="00E43554">
        <w:t>March the Secretary of S</w:t>
      </w:r>
      <w:r w:rsidR="00903FC6" w:rsidRPr="00E43554">
        <w:t>tate announced that the 2020 exam series in England would be cancelled to help fight the spread of Coronavirus (COVID-19). Exam boards will be contacting schools, colleges and other exam centres asking them to submit:</w:t>
      </w:r>
    </w:p>
    <w:p w:rsidR="00903FC6" w:rsidRPr="00E43554" w:rsidRDefault="00903FC6" w:rsidP="00E43554">
      <w:pPr>
        <w:pStyle w:val="BodyText"/>
        <w:numPr>
          <w:ilvl w:val="0"/>
          <w:numId w:val="25"/>
        </w:numPr>
        <w:ind w:left="1134"/>
      </w:pPr>
      <w:r w:rsidRPr="00E43554">
        <w:t>a centre assessment grade for every student in each of their subjects (the grade they would most likely to have achieved if they had sat their exams and completed any non-exam assessment)</w:t>
      </w:r>
    </w:p>
    <w:p w:rsidR="00903FC6" w:rsidRPr="00E43554" w:rsidRDefault="00903FC6" w:rsidP="00E43554">
      <w:pPr>
        <w:pStyle w:val="BodyText"/>
        <w:numPr>
          <w:ilvl w:val="0"/>
          <w:numId w:val="25"/>
        </w:numPr>
        <w:ind w:left="1134"/>
      </w:pPr>
      <w:r w:rsidRPr="00E43554">
        <w:t>the rank order of students within each grade for each subject (for example, for all those students with a centre assessment grade of 5 in GCSE maths, a rank order where 1 is the most secure/highest attaining student, and so on)</w:t>
      </w:r>
    </w:p>
    <w:p w:rsidR="00903FC6" w:rsidRPr="00E43554" w:rsidRDefault="00903FC6" w:rsidP="00582573">
      <w:pPr>
        <w:pStyle w:val="BodyText"/>
      </w:pPr>
    </w:p>
    <w:p w:rsidR="00903FC6" w:rsidRPr="00E43554" w:rsidRDefault="00903FC6" w:rsidP="00582573">
      <w:pPr>
        <w:pStyle w:val="BodyText"/>
      </w:pPr>
      <w:r w:rsidRPr="00E43554">
        <w:t>This document has been created to provide guidance on the key characteristics we would expect to see students display at specific grades, in order to help you make informed decisions when you review your students work in a subject.</w:t>
      </w:r>
    </w:p>
    <w:p w:rsidR="00903FC6" w:rsidRPr="00E43554" w:rsidRDefault="002562CC" w:rsidP="00903FC6">
      <w:pPr>
        <w:pStyle w:val="Heading3"/>
        <w:rPr>
          <w:lang w:val="en-GB" w:eastAsia="en-GB"/>
        </w:rPr>
      </w:pPr>
      <w:bookmarkStart w:id="1" w:name="_Toc442638993"/>
      <w:r w:rsidRPr="00E43554">
        <w:rPr>
          <w:lang w:val="en-GB" w:eastAsia="en-GB"/>
        </w:rPr>
        <w:t>Holistic approach to grades</w:t>
      </w:r>
    </w:p>
    <w:p w:rsidR="002562CC" w:rsidRPr="00E43554" w:rsidRDefault="002562CC" w:rsidP="00E43554">
      <w:pPr>
        <w:pStyle w:val="BodyText"/>
        <w:rPr>
          <w:lang w:val="en-GB" w:eastAsia="en-GB"/>
        </w:rPr>
      </w:pPr>
      <w:r w:rsidRPr="00E43554">
        <w:rPr>
          <w:lang w:val="en-GB" w:eastAsia="en-GB"/>
        </w:rPr>
        <w:t xml:space="preserve">You will need to grade your students using all the evidence available to you to determine what </w:t>
      </w:r>
      <w:r w:rsidR="7F04213D" w:rsidRPr="00E43554">
        <w:rPr>
          <w:lang w:val="en-GB" w:eastAsia="en-GB"/>
        </w:rPr>
        <w:t xml:space="preserve">grade </w:t>
      </w:r>
      <w:r w:rsidRPr="00E43554">
        <w:rPr>
          <w:lang w:val="en-GB" w:eastAsia="en-GB"/>
        </w:rPr>
        <w:t xml:space="preserve">they would have most likely achieved had they sat the examination in the summer.  To reach this decision </w:t>
      </w:r>
      <w:r w:rsidR="56FB882A" w:rsidRPr="00E43554">
        <w:rPr>
          <w:lang w:val="en-GB" w:eastAsia="en-GB"/>
        </w:rPr>
        <w:t>you and all the teaching staff</w:t>
      </w:r>
      <w:r w:rsidRPr="00E43554">
        <w:rPr>
          <w:lang w:val="en-GB" w:eastAsia="en-GB"/>
        </w:rPr>
        <w:t xml:space="preserve"> will want to consider a wide range of information where it is available.  This may be through mock examinations results, non - examined assessments</w:t>
      </w:r>
      <w:r w:rsidR="25E706F3" w:rsidRPr="00E43554">
        <w:rPr>
          <w:lang w:val="en-GB" w:eastAsia="en-GB"/>
        </w:rPr>
        <w:t xml:space="preserve"> (NEA)</w:t>
      </w:r>
      <w:r w:rsidRPr="00E43554">
        <w:rPr>
          <w:lang w:val="en-GB" w:eastAsia="en-GB"/>
        </w:rPr>
        <w:t xml:space="preserve"> and other general records or evidence of performance across the course of study.  It is only </w:t>
      </w:r>
      <w:r w:rsidR="637F05D7" w:rsidRPr="00E43554">
        <w:rPr>
          <w:lang w:val="en-GB" w:eastAsia="en-GB"/>
        </w:rPr>
        <w:t>through</w:t>
      </w:r>
      <w:r w:rsidRPr="00E43554">
        <w:rPr>
          <w:lang w:val="en-GB" w:eastAsia="en-GB"/>
        </w:rPr>
        <w:t xml:space="preserve"> reviewing all evidence </w:t>
      </w:r>
      <w:r w:rsidR="698C9381" w:rsidRPr="00E43554">
        <w:rPr>
          <w:lang w:val="en-GB" w:eastAsia="en-GB"/>
        </w:rPr>
        <w:t xml:space="preserve">available </w:t>
      </w:r>
      <w:r w:rsidR="698C9381" w:rsidRPr="00E43554">
        <w:rPr>
          <w:lang w:val="en-GB" w:eastAsia="en-GB"/>
        </w:rPr>
        <w:lastRenderedPageBreak/>
        <w:t xml:space="preserve">that </w:t>
      </w:r>
      <w:r w:rsidRPr="00E43554">
        <w:rPr>
          <w:lang w:val="en-GB" w:eastAsia="en-GB"/>
        </w:rPr>
        <w:t xml:space="preserve">you </w:t>
      </w:r>
      <w:r w:rsidR="58AEF2CF" w:rsidRPr="00E43554">
        <w:rPr>
          <w:lang w:val="en-GB" w:eastAsia="en-GB"/>
        </w:rPr>
        <w:t xml:space="preserve">will be </w:t>
      </w:r>
      <w:r w:rsidRPr="00E43554">
        <w:rPr>
          <w:lang w:val="en-GB" w:eastAsia="en-GB"/>
        </w:rPr>
        <w:t xml:space="preserve">able to form a holistic </w:t>
      </w:r>
      <w:r w:rsidR="36F3AD0C" w:rsidRPr="00E43554">
        <w:rPr>
          <w:lang w:val="en-GB" w:eastAsia="en-GB"/>
        </w:rPr>
        <w:t xml:space="preserve">view of likely candidate performance based on </w:t>
      </w:r>
      <w:r w:rsidRPr="00E43554">
        <w:rPr>
          <w:lang w:val="en-GB" w:eastAsia="en-GB"/>
        </w:rPr>
        <w:t>professional judgement. </w:t>
      </w:r>
    </w:p>
    <w:p w:rsidR="00903FC6" w:rsidRPr="00E43554" w:rsidRDefault="002562CC" w:rsidP="00E43554">
      <w:pPr>
        <w:pStyle w:val="BodyText"/>
        <w:numPr>
          <w:ilvl w:val="0"/>
          <w:numId w:val="1"/>
        </w:numPr>
        <w:tabs>
          <w:tab w:val="clear" w:pos="360"/>
        </w:tabs>
        <w:ind w:left="993"/>
        <w:rPr>
          <w:lang w:val="en-GB" w:eastAsia="en-GB"/>
        </w:rPr>
      </w:pPr>
      <w:r w:rsidRPr="00E43554">
        <w:rPr>
          <w:lang w:val="en-GB" w:eastAsia="en-GB"/>
        </w:rPr>
        <w:t xml:space="preserve">Keep in mind there are lots of different ways a student could make up the marks needed to achieve a grade, a student who performs </w:t>
      </w:r>
      <w:r w:rsidR="00507FCC" w:rsidRPr="00E43554">
        <w:rPr>
          <w:lang w:val="en-GB" w:eastAsia="en-GB"/>
        </w:rPr>
        <w:t>very well on paper 1 and poorly on paper 2, may achieve the same grade as a student who has a solid performance on both papers</w:t>
      </w:r>
    </w:p>
    <w:p w:rsidR="00903FC6" w:rsidRPr="00E43554" w:rsidRDefault="00507FCC" w:rsidP="00E43554">
      <w:pPr>
        <w:pStyle w:val="BodyText"/>
        <w:numPr>
          <w:ilvl w:val="0"/>
          <w:numId w:val="1"/>
        </w:numPr>
        <w:tabs>
          <w:tab w:val="clear" w:pos="360"/>
        </w:tabs>
        <w:ind w:left="993"/>
        <w:rPr>
          <w:lang w:val="en-GB" w:eastAsia="en-GB"/>
        </w:rPr>
      </w:pPr>
      <w:r w:rsidRPr="00E43554">
        <w:rPr>
          <w:lang w:val="en-GB" w:eastAsia="en-GB"/>
        </w:rPr>
        <w:t xml:space="preserve">We are unable to show student examples of a specific grade due to the number of ways </w:t>
      </w:r>
      <w:r w:rsidR="5EA9CB46" w:rsidRPr="00E43554">
        <w:rPr>
          <w:lang w:val="en-GB" w:eastAsia="en-GB"/>
        </w:rPr>
        <w:t>a</w:t>
      </w:r>
      <w:r w:rsidRPr="00E43554">
        <w:rPr>
          <w:lang w:val="en-GB" w:eastAsia="en-GB"/>
        </w:rPr>
        <w:t xml:space="preserve"> grade can be achieved</w:t>
      </w:r>
      <w:r w:rsidR="6D59F17C" w:rsidRPr="00E43554">
        <w:rPr>
          <w:lang w:val="en-GB" w:eastAsia="en-GB"/>
        </w:rPr>
        <w:t xml:space="preserve">. </w:t>
      </w:r>
      <w:r w:rsidR="4E179ABB" w:rsidRPr="00E43554">
        <w:rPr>
          <w:lang w:val="en-GB" w:eastAsia="en-GB"/>
        </w:rPr>
        <w:t>However,</w:t>
      </w:r>
      <w:r w:rsidRPr="00E43554">
        <w:rPr>
          <w:lang w:val="en-GB" w:eastAsia="en-GB"/>
        </w:rPr>
        <w:t xml:space="preserve"> each year we release indicative grade boundaries for each paper and NEA that give an indication of a student’s performance on that part of the qualification.</w:t>
      </w:r>
    </w:p>
    <w:p w:rsidR="00507FCC" w:rsidRPr="00E43554" w:rsidRDefault="00E43554" w:rsidP="00E43554">
      <w:pPr>
        <w:pStyle w:val="BodyText"/>
        <w:numPr>
          <w:ilvl w:val="0"/>
          <w:numId w:val="1"/>
        </w:numPr>
        <w:tabs>
          <w:tab w:val="clear" w:pos="360"/>
        </w:tabs>
        <w:ind w:left="993"/>
        <w:rPr>
          <w:lang w:val="en-GB" w:eastAsia="en-GB"/>
        </w:rPr>
      </w:pPr>
      <w:hyperlink r:id="rId12" w:anchor="filterQuery=category:Pearson-UK:Category%2FExam-materials&amp;filterQuery=category:Pearson-UK:Document-Type%2FQuestion-paper" w:history="1">
        <w:r w:rsidRPr="00E43554">
          <w:rPr>
            <w:rStyle w:val="Hyperlink"/>
            <w:color w:val="0070C0"/>
            <w:lang w:val="en-GB" w:eastAsia="en-GB"/>
          </w:rPr>
          <w:t>P</w:t>
        </w:r>
        <w:r w:rsidR="00507FCC" w:rsidRPr="00E43554">
          <w:rPr>
            <w:rStyle w:val="Hyperlink"/>
            <w:color w:val="0070C0"/>
            <w:lang w:val="en-GB" w:eastAsia="en-GB"/>
          </w:rPr>
          <w:t>ast papers</w:t>
        </w:r>
      </w:hyperlink>
      <w:r w:rsidR="00507FCC" w:rsidRPr="00E43554">
        <w:rPr>
          <w:color w:val="0070C0"/>
          <w:lang w:val="en-GB" w:eastAsia="en-GB"/>
        </w:rPr>
        <w:t xml:space="preserve">, </w:t>
      </w:r>
      <w:hyperlink r:id="rId13" w:anchor="filterQuery=category:Pearson-UK:Category%2FExam-materials&amp;filterQuery=category:Pearson-UK:Document-Type%2FMark-scheme" w:history="1">
        <w:r w:rsidR="00507FCC" w:rsidRPr="00E43554">
          <w:rPr>
            <w:rStyle w:val="Hyperlink"/>
            <w:color w:val="0070C0"/>
            <w:lang w:val="en-GB" w:eastAsia="en-GB"/>
          </w:rPr>
          <w:t>mark schemes</w:t>
        </w:r>
      </w:hyperlink>
      <w:r w:rsidR="00507FCC" w:rsidRPr="00E43554">
        <w:rPr>
          <w:color w:val="0070C0"/>
          <w:lang w:val="en-GB" w:eastAsia="en-GB"/>
        </w:rPr>
        <w:t xml:space="preserve"> </w:t>
      </w:r>
      <w:r w:rsidR="00507FCC" w:rsidRPr="00E43554">
        <w:rPr>
          <w:lang w:val="en-GB" w:eastAsia="en-GB"/>
        </w:rPr>
        <w:t xml:space="preserve">and </w:t>
      </w:r>
      <w:hyperlink r:id="rId14" w:history="1">
        <w:r w:rsidR="00507FCC" w:rsidRPr="00E43554">
          <w:rPr>
            <w:rStyle w:val="Hyperlink"/>
            <w:color w:val="0070C0"/>
            <w:lang w:val="en-GB" w:eastAsia="en-GB"/>
          </w:rPr>
          <w:t>indicative grade boundaries</w:t>
        </w:r>
      </w:hyperlink>
      <w:r w:rsidR="00507FCC" w:rsidRPr="00E43554">
        <w:rPr>
          <w:color w:val="0070C0"/>
          <w:lang w:val="en-GB" w:eastAsia="en-GB"/>
        </w:rPr>
        <w:t xml:space="preserve"> </w:t>
      </w:r>
      <w:r w:rsidR="00507FCC" w:rsidRPr="00E43554">
        <w:rPr>
          <w:lang w:val="en-GB" w:eastAsia="en-GB"/>
        </w:rPr>
        <w:t>are available on our qualification subject pages</w:t>
      </w:r>
      <w:r w:rsidR="41BF76D6" w:rsidRPr="00E43554">
        <w:rPr>
          <w:lang w:val="en-GB" w:eastAsia="en-GB"/>
        </w:rPr>
        <w:t xml:space="preserve"> </w:t>
      </w:r>
    </w:p>
    <w:p w:rsidR="00871160" w:rsidRPr="00871160" w:rsidRDefault="00871160" w:rsidP="00871160">
      <w:pPr>
        <w:keepNext/>
        <w:keepLines/>
        <w:spacing w:before="600" w:after="240" w:line="360" w:lineRule="atLeast"/>
        <w:outlineLvl w:val="2"/>
        <w:rPr>
          <w:rFonts w:ascii="Open Sans" w:eastAsiaTheme="majorEastAsia" w:hAnsi="Open Sans" w:cstheme="majorBidi"/>
          <w:b/>
          <w:bCs/>
          <w:color w:val="007FA3"/>
          <w:sz w:val="28"/>
          <w:lang w:val="en-US" w:eastAsia="en-US"/>
        </w:rPr>
      </w:pPr>
      <w:r w:rsidRPr="00871160">
        <w:rPr>
          <w:rFonts w:ascii="Open Sans" w:eastAsiaTheme="majorEastAsia" w:hAnsi="Open Sans" w:cstheme="majorBidi"/>
          <w:b/>
          <w:bCs/>
          <w:color w:val="007FA3"/>
          <w:sz w:val="28"/>
        </w:rPr>
        <w:t xml:space="preserve">Non-Examined Assessment (NEA) </w:t>
      </w:r>
    </w:p>
    <w:p w:rsidR="00871160" w:rsidRPr="00871160" w:rsidRDefault="00871160" w:rsidP="00871160">
      <w:pPr>
        <w:jc w:val="both"/>
        <w:rPr>
          <w:rFonts w:ascii="Open Sans" w:hAnsi="Open Sans" w:cstheme="minorBidi"/>
        </w:rPr>
      </w:pPr>
      <w:r w:rsidRPr="00871160">
        <w:rPr>
          <w:rFonts w:ascii="Open Sans" w:hAnsi="Open Sans" w:cstheme="minorBidi"/>
        </w:rPr>
        <w:t xml:space="preserve">You will have seen in the most recent update from JCQ that NEA should not be completed by candidates and schools do not need to send marks to exam boards. If your centre has already submitted marks and/or work to Pearson for NEA components, we will keep these safe and secure until schools are </w:t>
      </w:r>
      <w:r w:rsidR="002215F7" w:rsidRPr="00871160">
        <w:rPr>
          <w:rFonts w:ascii="Open Sans" w:hAnsi="Open Sans" w:cstheme="minorBidi"/>
        </w:rPr>
        <w:t>open,</w:t>
      </w:r>
      <w:r w:rsidRPr="00871160">
        <w:rPr>
          <w:rFonts w:ascii="Open Sans" w:hAnsi="Open Sans" w:cstheme="minorBidi"/>
        </w:rPr>
        <w:t xml:space="preserve"> and we can return these to you.</w:t>
      </w:r>
    </w:p>
    <w:p w:rsidR="00871160" w:rsidRPr="00871160" w:rsidRDefault="00871160" w:rsidP="00871160">
      <w:pPr>
        <w:jc w:val="both"/>
        <w:rPr>
          <w:rFonts w:ascii="Open Sans" w:hAnsi="Open Sans" w:cstheme="minorBidi"/>
        </w:rPr>
      </w:pPr>
    </w:p>
    <w:p w:rsidR="00871160" w:rsidRPr="00871160" w:rsidRDefault="00871160" w:rsidP="00871160">
      <w:pPr>
        <w:jc w:val="both"/>
        <w:rPr>
          <w:rFonts w:ascii="Open Sans" w:hAnsi="Open Sans" w:cstheme="minorBidi"/>
        </w:rPr>
      </w:pPr>
      <w:r w:rsidRPr="00871160">
        <w:rPr>
          <w:rFonts w:ascii="Open Sans" w:hAnsi="Open Sans" w:cstheme="minorBidi"/>
        </w:rPr>
        <w:t>The preparation for and work done to date on NEA components will form an important part of how you should derive your centre assessed grades. Partially and fully completed NEA work will represent good evidence for your estimate of candidate performance on that part of the qualification.</w:t>
      </w:r>
    </w:p>
    <w:p w:rsidR="00871160" w:rsidRPr="00871160" w:rsidRDefault="00871160" w:rsidP="00871160">
      <w:pPr>
        <w:jc w:val="both"/>
        <w:rPr>
          <w:rFonts w:ascii="Open Sans" w:hAnsi="Open Sans" w:cstheme="minorBidi"/>
        </w:rPr>
      </w:pPr>
    </w:p>
    <w:p w:rsidR="00871160" w:rsidRPr="00871160" w:rsidRDefault="00871160" w:rsidP="00871160">
      <w:pPr>
        <w:jc w:val="both"/>
        <w:rPr>
          <w:rFonts w:ascii="Open Sans" w:hAnsi="Open Sans" w:cstheme="minorBidi"/>
        </w:rPr>
      </w:pPr>
      <w:r w:rsidRPr="00871160">
        <w:rPr>
          <w:rFonts w:ascii="Open Sans" w:hAnsi="Open Sans" w:cstheme="minorBidi"/>
        </w:rPr>
        <w:t>In some qualifications, where the skills and content assessed by the NEA is similar to the other components, you may also be able to use the evidence of candidate performance on the NEA to inform your students’ grade for the qualification as a whole (alongside the other evidence from classwork, homework and mock tests).  When using NEA to inform grades, you should also bear in mind that, in general, candidates tend to do better on NEA than they do in examinations, though of course this is not true of all candidates.</w:t>
      </w:r>
    </w:p>
    <w:p w:rsidR="00871160" w:rsidRPr="00871160" w:rsidRDefault="00871160" w:rsidP="56758FD5">
      <w:pPr>
        <w:numPr>
          <w:ilvl w:val="0"/>
          <w:numId w:val="14"/>
        </w:numPr>
        <w:spacing w:before="120" w:after="120" w:line="360" w:lineRule="atLeast"/>
        <w:contextualSpacing/>
        <w:rPr>
          <w:rFonts w:asciiTheme="minorHAnsi" w:hAnsiTheme="minorHAnsi" w:cstheme="minorBidi"/>
          <w:lang w:val="en-US" w:eastAsia="en-US"/>
        </w:rPr>
      </w:pPr>
      <w:r w:rsidRPr="00871160">
        <w:rPr>
          <w:rFonts w:ascii="Open Sans" w:hAnsi="Open Sans" w:cstheme="minorBidi"/>
          <w:lang w:val="en-US" w:eastAsia="en-US"/>
        </w:rPr>
        <w:t xml:space="preserve">We have examples of </w:t>
      </w:r>
      <w:hyperlink r:id="rId15" w:anchor="filterQuery=category:Pearson-UK:Category%2FTeaching-and-learning-materials&amp;filterQuery=category:Pearson-UK:Document-Type%2FExemplar-material" w:history="1">
        <w:r w:rsidRPr="00E43554">
          <w:rPr>
            <w:rStyle w:val="Hyperlink"/>
            <w:rFonts w:cstheme="minorBidi"/>
            <w:color w:val="0070C0"/>
            <w:lang w:val="en-US" w:eastAsia="en-US"/>
          </w:rPr>
          <w:t>completed NEA</w:t>
        </w:r>
      </w:hyperlink>
      <w:r w:rsidRPr="00E43554">
        <w:rPr>
          <w:rFonts w:ascii="Open Sans" w:hAnsi="Open Sans" w:cstheme="minorBidi"/>
          <w:color w:val="0070C0"/>
          <w:lang w:val="en-US" w:eastAsia="en-US"/>
        </w:rPr>
        <w:t xml:space="preserve"> </w:t>
      </w:r>
      <w:r w:rsidRPr="00871160">
        <w:rPr>
          <w:rFonts w:ascii="Open Sans" w:hAnsi="Open Sans" w:cstheme="minorBidi"/>
          <w:lang w:val="en-US" w:eastAsia="en-US"/>
        </w:rPr>
        <w:t xml:space="preserve">with marks and commentaries available to support you on the subject pages of the Pearson website </w:t>
      </w:r>
    </w:p>
    <w:p w:rsidR="00CF6F3F" w:rsidRPr="00E43554" w:rsidRDefault="00CF6F3F" w:rsidP="00E43554">
      <w:pPr>
        <w:keepNext/>
        <w:keepLines/>
        <w:spacing w:before="600" w:after="240" w:line="360" w:lineRule="atLeast"/>
        <w:outlineLvl w:val="2"/>
        <w:rPr>
          <w:rFonts w:ascii="Open Sans" w:eastAsiaTheme="majorEastAsia" w:hAnsi="Open Sans" w:cstheme="majorBidi"/>
          <w:b/>
          <w:bCs/>
          <w:color w:val="007FA3"/>
          <w:sz w:val="28"/>
        </w:rPr>
      </w:pPr>
      <w:r w:rsidRPr="00E43554">
        <w:rPr>
          <w:rFonts w:ascii="Open Sans" w:eastAsiaTheme="majorEastAsia" w:hAnsi="Open Sans" w:cstheme="majorBidi"/>
          <w:b/>
          <w:bCs/>
          <w:color w:val="007FA3"/>
          <w:sz w:val="28"/>
        </w:rPr>
        <w:t>Grade Characteristics</w:t>
      </w:r>
    </w:p>
    <w:p w:rsidR="00DF3552" w:rsidRDefault="00DF3552" w:rsidP="00E43554">
      <w:pPr>
        <w:jc w:val="both"/>
        <w:rPr>
          <w:rFonts w:ascii="Open Sans" w:hAnsi="Open Sans" w:cstheme="minorBidi"/>
        </w:rPr>
      </w:pPr>
      <w:r w:rsidRPr="00E43554">
        <w:rPr>
          <w:rFonts w:ascii="Open Sans" w:hAnsi="Open Sans" w:cstheme="minorBidi"/>
        </w:rPr>
        <w:t xml:space="preserve">We have worked closely with our senior examining team to get their expert views and review student work at key grades for </w:t>
      </w:r>
      <w:r w:rsidR="0021451D" w:rsidRPr="00E43554">
        <w:rPr>
          <w:rFonts w:ascii="Open Sans" w:hAnsi="Open Sans" w:cstheme="minorBidi"/>
        </w:rPr>
        <w:t>International GCSE English L</w:t>
      </w:r>
      <w:r w:rsidR="000B0B1F" w:rsidRPr="00E43554">
        <w:rPr>
          <w:rFonts w:ascii="Open Sans" w:hAnsi="Open Sans" w:cstheme="minorBidi"/>
        </w:rPr>
        <w:t>iteratur</w:t>
      </w:r>
      <w:r w:rsidR="00E43554">
        <w:rPr>
          <w:rFonts w:ascii="Open Sans" w:hAnsi="Open Sans" w:cstheme="minorBidi"/>
        </w:rPr>
        <w:t>e</w:t>
      </w:r>
      <w:r w:rsidR="0021451D" w:rsidRPr="00E43554">
        <w:rPr>
          <w:rFonts w:ascii="Open Sans" w:hAnsi="Open Sans" w:cstheme="minorBidi"/>
        </w:rPr>
        <w:t>.</w:t>
      </w:r>
      <w:r w:rsidRPr="00E43554">
        <w:rPr>
          <w:rFonts w:ascii="Open Sans" w:hAnsi="Open Sans" w:cstheme="minorBidi"/>
        </w:rPr>
        <w:t xml:space="preserve"> We have used this expertise to develop grade </w:t>
      </w:r>
      <w:r w:rsidR="1E11C5B0" w:rsidRPr="00E43554">
        <w:rPr>
          <w:rFonts w:ascii="Open Sans" w:hAnsi="Open Sans" w:cstheme="minorBidi"/>
        </w:rPr>
        <w:t xml:space="preserve">characteristics </w:t>
      </w:r>
      <w:r w:rsidRPr="00E43554">
        <w:rPr>
          <w:rFonts w:ascii="Open Sans" w:hAnsi="Open Sans" w:cstheme="minorBidi"/>
        </w:rPr>
        <w:t>for students at Grade 7 and 4 for GCSE and International GCSE qualification</w:t>
      </w:r>
      <w:r w:rsidR="495B1B2B" w:rsidRPr="00E43554">
        <w:rPr>
          <w:rFonts w:ascii="Open Sans" w:hAnsi="Open Sans" w:cstheme="minorBidi"/>
        </w:rPr>
        <w:t>s</w:t>
      </w:r>
      <w:r w:rsidRPr="00E43554">
        <w:rPr>
          <w:rFonts w:ascii="Open Sans" w:hAnsi="Open Sans" w:cstheme="minorBidi"/>
        </w:rPr>
        <w:t xml:space="preserve"> and Grade A and C for A levels and International A levels.</w:t>
      </w:r>
    </w:p>
    <w:p w:rsidR="00E43554" w:rsidRPr="00E43554" w:rsidRDefault="00E43554" w:rsidP="00E43554">
      <w:pPr>
        <w:jc w:val="both"/>
        <w:rPr>
          <w:rFonts w:ascii="Open Sans" w:hAnsi="Open Sans" w:cstheme="minorBidi"/>
        </w:rPr>
      </w:pPr>
    </w:p>
    <w:p w:rsidR="00E43554" w:rsidRDefault="00DF3552" w:rsidP="00E43554">
      <w:pPr>
        <w:jc w:val="both"/>
        <w:rPr>
          <w:rFonts w:ascii="Open Sans" w:hAnsi="Open Sans" w:cstheme="minorBidi"/>
        </w:rPr>
      </w:pPr>
      <w:r w:rsidRPr="00E43554">
        <w:rPr>
          <w:rFonts w:ascii="Open Sans" w:hAnsi="Open Sans" w:cstheme="minorBidi"/>
        </w:rPr>
        <w:t>We have provided three descriptions for each of these grades, highlighting characteristics of students who are high achieving within the grade, securely with</w:t>
      </w:r>
      <w:r w:rsidR="009C62CB" w:rsidRPr="00E43554">
        <w:rPr>
          <w:rFonts w:ascii="Open Sans" w:hAnsi="Open Sans" w:cstheme="minorBidi"/>
        </w:rPr>
        <w:t>in</w:t>
      </w:r>
      <w:r w:rsidRPr="00E43554">
        <w:rPr>
          <w:rFonts w:ascii="Open Sans" w:hAnsi="Open Sans" w:cstheme="minorBidi"/>
        </w:rPr>
        <w:t xml:space="preserve"> the grade and those who have only just achieved the grade. This will enable you to start to place students within grades and also allow you to start the process of rank ordering your students.</w:t>
      </w:r>
    </w:p>
    <w:p w:rsidR="00E43554" w:rsidRDefault="00E43554">
      <w:pPr>
        <w:rPr>
          <w:rFonts w:ascii="Open Sans" w:hAnsi="Open Sans" w:cstheme="minorBidi"/>
        </w:rPr>
      </w:pPr>
      <w:r>
        <w:rPr>
          <w:rFonts w:ascii="Open Sans" w:hAnsi="Open Sans" w:cstheme="minorBidi"/>
        </w:rPr>
        <w:br w:type="page"/>
      </w:r>
    </w:p>
    <w:p w:rsidR="00DE4531" w:rsidRDefault="0021451D" w:rsidP="00E43554">
      <w:pPr>
        <w:jc w:val="both"/>
        <w:rPr>
          <w:rFonts w:ascii="Open Sans" w:eastAsiaTheme="majorEastAsia" w:hAnsi="Open Sans" w:cstheme="majorBidi"/>
          <w:b/>
          <w:bCs/>
          <w:color w:val="007FA3"/>
          <w:sz w:val="28"/>
        </w:rPr>
      </w:pPr>
      <w:r w:rsidRPr="00E43554">
        <w:rPr>
          <w:rFonts w:ascii="Open Sans" w:eastAsiaTheme="majorEastAsia" w:hAnsi="Open Sans" w:cstheme="majorBidi"/>
          <w:b/>
          <w:bCs/>
          <w:color w:val="007FA3"/>
          <w:sz w:val="28"/>
        </w:rPr>
        <w:lastRenderedPageBreak/>
        <w:t>International GCSE Engl</w:t>
      </w:r>
      <w:r w:rsidR="002A49A1" w:rsidRPr="00E43554">
        <w:rPr>
          <w:rFonts w:ascii="Open Sans" w:eastAsiaTheme="majorEastAsia" w:hAnsi="Open Sans" w:cstheme="majorBidi"/>
          <w:b/>
          <w:bCs/>
          <w:color w:val="007FA3"/>
          <w:sz w:val="28"/>
        </w:rPr>
        <w:t xml:space="preserve">ish Literature </w:t>
      </w:r>
      <w:r w:rsidRPr="00E43554">
        <w:rPr>
          <w:rFonts w:ascii="Open Sans" w:eastAsiaTheme="majorEastAsia" w:hAnsi="Open Sans" w:cstheme="majorBidi"/>
          <w:b/>
          <w:bCs/>
          <w:color w:val="007FA3"/>
          <w:sz w:val="28"/>
        </w:rPr>
        <w:t xml:space="preserve"> – Grade 7 characteristics</w:t>
      </w:r>
    </w:p>
    <w:p w:rsidR="00E43554" w:rsidRPr="00E43554" w:rsidRDefault="00E43554" w:rsidP="00E43554">
      <w:pPr>
        <w:jc w:val="both"/>
        <w:rPr>
          <w:rFonts w:ascii="Open Sans" w:hAnsi="Open Sans" w:cstheme="minorBidi"/>
        </w:rPr>
      </w:pPr>
    </w:p>
    <w:tbl>
      <w:tblPr>
        <w:tblStyle w:val="TableGrid"/>
        <w:tblW w:w="0" w:type="auto"/>
        <w:tblInd w:w="-5" w:type="dxa"/>
        <w:tblLook w:val="04A0" w:firstRow="1" w:lastRow="0" w:firstColumn="1" w:lastColumn="0" w:noHBand="0" w:noVBand="1"/>
      </w:tblPr>
      <w:tblGrid>
        <w:gridCol w:w="2127"/>
        <w:gridCol w:w="8180"/>
      </w:tblGrid>
      <w:tr w:rsidR="002562CC" w:rsidRPr="00F37566" w:rsidTr="00E43554">
        <w:tc>
          <w:tcPr>
            <w:tcW w:w="2127" w:type="dxa"/>
          </w:tcPr>
          <w:p w:rsidR="002562CC" w:rsidRPr="00E43554" w:rsidRDefault="00DE4531" w:rsidP="00E43554">
            <w:pPr>
              <w:pStyle w:val="ListBullet"/>
              <w:rPr>
                <w:b/>
                <w:lang w:val="en-GB" w:eastAsia="en-GB"/>
              </w:rPr>
            </w:pPr>
            <w:bookmarkStart w:id="2" w:name="_Hlk38797612"/>
            <w:r w:rsidRPr="00E43554">
              <w:rPr>
                <w:b/>
                <w:lang w:val="en-GB" w:eastAsia="en-GB"/>
              </w:rPr>
              <w:t>Grade 7</w:t>
            </w:r>
          </w:p>
          <w:p w:rsidR="00DE4531" w:rsidRPr="00E43554" w:rsidRDefault="00655737" w:rsidP="00E43554">
            <w:pPr>
              <w:pStyle w:val="ListBullet"/>
              <w:rPr>
                <w:b/>
                <w:lang w:val="en-GB" w:eastAsia="en-GB"/>
              </w:rPr>
            </w:pPr>
            <w:r w:rsidRPr="00E43554">
              <w:rPr>
                <w:b/>
                <w:lang w:val="en-GB" w:eastAsia="en-GB"/>
              </w:rPr>
              <w:t>Most secure</w:t>
            </w:r>
            <w:r w:rsidR="00DE4531" w:rsidRPr="00E43554">
              <w:rPr>
                <w:b/>
                <w:lang w:val="en-GB" w:eastAsia="en-GB"/>
              </w:rPr>
              <w:t xml:space="preserve"> students</w:t>
            </w:r>
          </w:p>
        </w:tc>
        <w:tc>
          <w:tcPr>
            <w:tcW w:w="8180" w:type="dxa"/>
          </w:tcPr>
          <w:p w:rsidR="002A49A1" w:rsidRPr="00E43554" w:rsidRDefault="00E43554" w:rsidP="00E43554">
            <w:pPr>
              <w:pStyle w:val="ListParagraph"/>
              <w:numPr>
                <w:ilvl w:val="0"/>
                <w:numId w:val="14"/>
              </w:numPr>
              <w:jc w:val="both"/>
            </w:pPr>
            <w:r>
              <w:t>W</w:t>
            </w:r>
            <w:r w:rsidR="002A49A1" w:rsidRPr="00E43554">
              <w:t xml:space="preserve">ill demonstrate an extremely thorough knowledge and understanding of the text, </w:t>
            </w:r>
            <w:r w:rsidR="002215F7" w:rsidRPr="00E43554">
              <w:t>with a</w:t>
            </w:r>
            <w:r w:rsidR="002A49A1" w:rsidRPr="00E43554">
              <w:t xml:space="preserve"> </w:t>
            </w:r>
            <w:r w:rsidR="002215F7" w:rsidRPr="00E43554">
              <w:t>confident personal</w:t>
            </w:r>
            <w:r w:rsidR="002A49A1" w:rsidRPr="00E43554">
              <w:t xml:space="preserve"> engagement and at times assured critical style. Apt references and integrated quotations will be chosen to support points</w:t>
            </w:r>
            <w:r>
              <w:t>.</w:t>
            </w:r>
          </w:p>
          <w:p w:rsidR="002A49A1" w:rsidRPr="00E43554" w:rsidRDefault="00E43554" w:rsidP="00E43554">
            <w:pPr>
              <w:pStyle w:val="ListParagraph"/>
              <w:numPr>
                <w:ilvl w:val="0"/>
                <w:numId w:val="14"/>
              </w:numPr>
              <w:jc w:val="both"/>
            </w:pPr>
            <w:r>
              <w:t>W</w:t>
            </w:r>
            <w:r w:rsidR="002A49A1" w:rsidRPr="00E43554">
              <w:t>ill analyse the writer’s use of language, form and structure to create meaning and effects in a consistently sustained and focused way</w:t>
            </w:r>
            <w:r w:rsidR="00B06AA8" w:rsidRPr="00E43554">
              <w:t>,</w:t>
            </w:r>
            <w:r w:rsidR="002A49A1" w:rsidRPr="00E43554">
              <w:t xml:space="preserve"> with </w:t>
            </w:r>
            <w:r w:rsidR="00A230A2" w:rsidRPr="00E43554">
              <w:t xml:space="preserve">some assured </w:t>
            </w:r>
            <w:r w:rsidR="002A49A1" w:rsidRPr="00E43554">
              <w:t>examples to support points</w:t>
            </w:r>
            <w:r>
              <w:t>.</w:t>
            </w:r>
          </w:p>
          <w:p w:rsidR="002A49A1" w:rsidRPr="00E43554" w:rsidRDefault="00E43554" w:rsidP="00E43554">
            <w:pPr>
              <w:pStyle w:val="ListParagraph"/>
              <w:numPr>
                <w:ilvl w:val="0"/>
                <w:numId w:val="14"/>
              </w:numPr>
              <w:jc w:val="both"/>
            </w:pPr>
            <w:r>
              <w:t>W</w:t>
            </w:r>
            <w:r w:rsidR="002A49A1" w:rsidRPr="00E43554">
              <w:t xml:space="preserve">ill compare and contrast the two poems confidently, fully exploring </w:t>
            </w:r>
            <w:r w:rsidR="002215F7" w:rsidRPr="00E43554">
              <w:t>a comprehensive</w:t>
            </w:r>
            <w:r w:rsidR="002A49A1" w:rsidRPr="00E43554">
              <w:t xml:space="preserve"> range of similarities and/or differences between the poems and using apposite e</w:t>
            </w:r>
            <w:r w:rsidR="00B06AA8" w:rsidRPr="00E43554">
              <w:t>xamples to support the response</w:t>
            </w:r>
            <w:r>
              <w:t>.</w:t>
            </w:r>
          </w:p>
          <w:p w:rsidR="00482185" w:rsidRPr="00E43554" w:rsidRDefault="00E43554" w:rsidP="00E43554">
            <w:pPr>
              <w:pStyle w:val="ListParagraph"/>
              <w:numPr>
                <w:ilvl w:val="0"/>
                <w:numId w:val="14"/>
              </w:numPr>
              <w:jc w:val="both"/>
            </w:pPr>
            <w:r>
              <w:t>W</w:t>
            </w:r>
            <w:r w:rsidR="002A49A1" w:rsidRPr="00E43554">
              <w:t>ill show a very detailed awareness of the relationship between text and context, using fully apposite examples in support</w:t>
            </w:r>
            <w:r>
              <w:t>.</w:t>
            </w:r>
          </w:p>
        </w:tc>
      </w:tr>
      <w:tr w:rsidR="006D6C65" w:rsidRPr="00F37566" w:rsidTr="00E43554">
        <w:tc>
          <w:tcPr>
            <w:tcW w:w="2127" w:type="dxa"/>
          </w:tcPr>
          <w:p w:rsidR="006D6C65" w:rsidRPr="00E43554" w:rsidRDefault="006D6C65" w:rsidP="00E43554">
            <w:pPr>
              <w:pStyle w:val="ListBullet"/>
              <w:rPr>
                <w:b/>
                <w:lang w:val="en-GB" w:eastAsia="en-GB"/>
              </w:rPr>
            </w:pPr>
            <w:r w:rsidRPr="00E43554">
              <w:rPr>
                <w:b/>
                <w:lang w:val="en-GB" w:eastAsia="en-GB"/>
              </w:rPr>
              <w:t xml:space="preserve">Grade 7 </w:t>
            </w:r>
          </w:p>
          <w:p w:rsidR="006D6C65" w:rsidRPr="00E43554" w:rsidRDefault="006D6C65" w:rsidP="00E43554">
            <w:pPr>
              <w:pStyle w:val="ListBullet"/>
              <w:rPr>
                <w:b/>
                <w:lang w:val="en-GB" w:eastAsia="en-GB"/>
              </w:rPr>
            </w:pPr>
            <w:r w:rsidRPr="00E43554">
              <w:rPr>
                <w:b/>
                <w:lang w:val="en-GB" w:eastAsia="en-GB"/>
              </w:rPr>
              <w:t>Secure students</w:t>
            </w:r>
          </w:p>
        </w:tc>
        <w:tc>
          <w:tcPr>
            <w:tcW w:w="8180" w:type="dxa"/>
          </w:tcPr>
          <w:p w:rsidR="002A49A1" w:rsidRPr="00E43554" w:rsidRDefault="00E43554" w:rsidP="00E43554">
            <w:pPr>
              <w:pStyle w:val="ListParagraph"/>
              <w:numPr>
                <w:ilvl w:val="0"/>
                <w:numId w:val="14"/>
              </w:numPr>
              <w:jc w:val="both"/>
            </w:pPr>
            <w:r>
              <w:t>W</w:t>
            </w:r>
            <w:r w:rsidR="002A49A1" w:rsidRPr="00E43554">
              <w:t xml:space="preserve">ill demonstrate a thorough knowledge and understanding of the text, with a </w:t>
            </w:r>
            <w:r w:rsidR="00A230A2" w:rsidRPr="00E43554">
              <w:t>strong</w:t>
            </w:r>
            <w:r w:rsidR="002A49A1" w:rsidRPr="00E43554">
              <w:t xml:space="preserve"> personal engagement and a sustained critical style, fully supported by effective integrated quotations and references</w:t>
            </w:r>
            <w:r>
              <w:t>.</w:t>
            </w:r>
          </w:p>
          <w:p w:rsidR="002A49A1" w:rsidRPr="00E43554" w:rsidRDefault="00E43554" w:rsidP="00E43554">
            <w:pPr>
              <w:pStyle w:val="ListParagraph"/>
              <w:numPr>
                <w:ilvl w:val="0"/>
                <w:numId w:val="14"/>
              </w:numPr>
              <w:jc w:val="both"/>
            </w:pPr>
            <w:r>
              <w:t>W</w:t>
            </w:r>
            <w:r w:rsidR="002A49A1" w:rsidRPr="00E43554">
              <w:t>ill analyse the writer’s use of language, form and structure to create meaning and effects in a focused and sustained way</w:t>
            </w:r>
            <w:r w:rsidR="00B06AA8" w:rsidRPr="00E43554">
              <w:t>,</w:t>
            </w:r>
            <w:r w:rsidR="002A49A1" w:rsidRPr="00E43554">
              <w:t xml:space="preserve"> with detailed examples to support points</w:t>
            </w:r>
            <w:r>
              <w:t>.</w:t>
            </w:r>
          </w:p>
          <w:p w:rsidR="002A49A1" w:rsidRPr="00E43554" w:rsidRDefault="00E43554" w:rsidP="00E43554">
            <w:pPr>
              <w:pStyle w:val="ListParagraph"/>
              <w:numPr>
                <w:ilvl w:val="0"/>
                <w:numId w:val="14"/>
              </w:numPr>
              <w:jc w:val="both"/>
            </w:pPr>
            <w:r>
              <w:t>W</w:t>
            </w:r>
            <w:r w:rsidR="002A49A1" w:rsidRPr="00E43554">
              <w:t>ill compare and contrast the two poems effectively, exploring a wide range of similarities and/or differences between the poems and using fully relevant e</w:t>
            </w:r>
            <w:r w:rsidR="00B06AA8" w:rsidRPr="00E43554">
              <w:t>xamples to support the response</w:t>
            </w:r>
            <w:r>
              <w:t>.</w:t>
            </w:r>
          </w:p>
          <w:p w:rsidR="00482185" w:rsidRPr="00E43554" w:rsidRDefault="00E43554" w:rsidP="00E43554">
            <w:pPr>
              <w:pStyle w:val="ListParagraph"/>
              <w:numPr>
                <w:ilvl w:val="0"/>
                <w:numId w:val="14"/>
              </w:numPr>
              <w:jc w:val="both"/>
            </w:pPr>
            <w:r>
              <w:t>W</w:t>
            </w:r>
            <w:r w:rsidR="002A49A1" w:rsidRPr="00E43554">
              <w:t>ill show sustained comment on the relationship between text and context, using fully relevant examples in support</w:t>
            </w:r>
            <w:r>
              <w:t>.</w:t>
            </w:r>
          </w:p>
        </w:tc>
      </w:tr>
      <w:tr w:rsidR="006D6C65" w:rsidRPr="00F37566" w:rsidTr="00E43554">
        <w:tc>
          <w:tcPr>
            <w:tcW w:w="2127" w:type="dxa"/>
          </w:tcPr>
          <w:p w:rsidR="006D6C65" w:rsidRPr="00E43554" w:rsidRDefault="006D6C65" w:rsidP="00E43554">
            <w:pPr>
              <w:pStyle w:val="ListBullet"/>
              <w:rPr>
                <w:b/>
                <w:lang w:val="en-GB" w:eastAsia="en-GB"/>
              </w:rPr>
            </w:pPr>
            <w:r w:rsidRPr="00E43554">
              <w:rPr>
                <w:b/>
                <w:lang w:val="en-GB" w:eastAsia="en-GB"/>
              </w:rPr>
              <w:t>Grade 7</w:t>
            </w:r>
          </w:p>
          <w:p w:rsidR="006D6C65" w:rsidRPr="00E43554" w:rsidRDefault="006D6C65" w:rsidP="00E43554">
            <w:pPr>
              <w:pStyle w:val="ListBullet"/>
              <w:rPr>
                <w:b/>
                <w:lang w:val="en-GB" w:eastAsia="en-GB"/>
              </w:rPr>
            </w:pPr>
            <w:r w:rsidRPr="00E43554">
              <w:rPr>
                <w:b/>
                <w:lang w:val="en-GB" w:eastAsia="en-GB"/>
              </w:rPr>
              <w:t>Borderline students</w:t>
            </w:r>
          </w:p>
        </w:tc>
        <w:tc>
          <w:tcPr>
            <w:tcW w:w="8180" w:type="dxa"/>
          </w:tcPr>
          <w:p w:rsidR="002A49A1" w:rsidRPr="00E43554" w:rsidRDefault="00E43554" w:rsidP="00E43554">
            <w:pPr>
              <w:pStyle w:val="ListParagraph"/>
              <w:numPr>
                <w:ilvl w:val="0"/>
                <w:numId w:val="14"/>
              </w:numPr>
              <w:jc w:val="both"/>
            </w:pPr>
            <w:r>
              <w:t>W</w:t>
            </w:r>
            <w:r w:rsidR="002A49A1" w:rsidRPr="00E43554">
              <w:t>ill show a good knowledge and understanding of the text, with a thoughtful personal engagement and a sustained critical style, fully supported by effective quotations and references</w:t>
            </w:r>
            <w:r>
              <w:t>.</w:t>
            </w:r>
          </w:p>
          <w:p w:rsidR="002A49A1" w:rsidRPr="00E43554" w:rsidRDefault="00E43554" w:rsidP="00E43554">
            <w:pPr>
              <w:pStyle w:val="ListParagraph"/>
              <w:numPr>
                <w:ilvl w:val="0"/>
                <w:numId w:val="14"/>
              </w:numPr>
              <w:jc w:val="both"/>
            </w:pPr>
            <w:r>
              <w:t>W</w:t>
            </w:r>
            <w:r w:rsidR="002A49A1" w:rsidRPr="00E43554">
              <w:t>ill analyse the writer’s use of language, form and structure to create meaning and effects in a mainly sustained way</w:t>
            </w:r>
            <w:r w:rsidR="00A230A2" w:rsidRPr="00E43554">
              <w:t>,</w:t>
            </w:r>
            <w:r w:rsidR="002A49A1" w:rsidRPr="00E43554">
              <w:t xml:space="preserve"> with relevant examples to support points</w:t>
            </w:r>
            <w:r>
              <w:t>.</w:t>
            </w:r>
          </w:p>
          <w:p w:rsidR="002A49A1" w:rsidRPr="00E43554" w:rsidRDefault="00E43554" w:rsidP="00E43554">
            <w:pPr>
              <w:pStyle w:val="ListParagraph"/>
              <w:numPr>
                <w:ilvl w:val="0"/>
                <w:numId w:val="14"/>
              </w:numPr>
              <w:jc w:val="both"/>
            </w:pPr>
            <w:r>
              <w:t>W</w:t>
            </w:r>
            <w:r w:rsidR="002A49A1" w:rsidRPr="00E43554">
              <w:t>ill compare and contrast the two poems mainly effectively, exploring detailed similarities and/or differences between the poems and using relevant and appropriate examp</w:t>
            </w:r>
            <w:r w:rsidR="00B06AA8" w:rsidRPr="00E43554">
              <w:t>les to support the response</w:t>
            </w:r>
            <w:r>
              <w:t>.</w:t>
            </w:r>
          </w:p>
          <w:p w:rsidR="002F40CC" w:rsidRPr="00E43554" w:rsidRDefault="00E43554" w:rsidP="00E43554">
            <w:pPr>
              <w:pStyle w:val="ListParagraph"/>
              <w:numPr>
                <w:ilvl w:val="0"/>
                <w:numId w:val="14"/>
              </w:numPr>
              <w:jc w:val="both"/>
            </w:pPr>
            <w:r>
              <w:t>W</w:t>
            </w:r>
            <w:r w:rsidR="002A49A1" w:rsidRPr="00E43554">
              <w:t>ill make some sustained comment on the relationship between text and</w:t>
            </w:r>
            <w:r>
              <w:t xml:space="preserve"> </w:t>
            </w:r>
            <w:r w:rsidR="002A49A1" w:rsidRPr="00E43554">
              <w:t>context, using detailed and relevant examples in support</w:t>
            </w:r>
            <w:r>
              <w:t>.</w:t>
            </w:r>
          </w:p>
        </w:tc>
      </w:tr>
    </w:tbl>
    <w:bookmarkEnd w:id="2"/>
    <w:p w:rsidR="00E43554" w:rsidRDefault="00DE4531" w:rsidP="00E43554">
      <w:pPr>
        <w:keepNext/>
        <w:keepLines/>
        <w:spacing w:before="600" w:after="240" w:line="360" w:lineRule="atLeast"/>
        <w:outlineLvl w:val="2"/>
        <w:rPr>
          <w:sz w:val="22"/>
          <w:szCs w:val="22"/>
        </w:rPr>
      </w:pPr>
      <w:r w:rsidRPr="00F37566">
        <w:rPr>
          <w:sz w:val="22"/>
          <w:szCs w:val="22"/>
        </w:rPr>
        <w:t xml:space="preserve"> </w:t>
      </w:r>
    </w:p>
    <w:p w:rsidR="00E43554" w:rsidRDefault="00E43554">
      <w:pPr>
        <w:rPr>
          <w:sz w:val="22"/>
          <w:szCs w:val="22"/>
        </w:rPr>
      </w:pPr>
      <w:r>
        <w:rPr>
          <w:sz w:val="22"/>
          <w:szCs w:val="22"/>
        </w:rPr>
        <w:br w:type="page"/>
      </w:r>
    </w:p>
    <w:p w:rsidR="00E43554" w:rsidRPr="00E43554" w:rsidRDefault="00D71246" w:rsidP="00E43554">
      <w:pPr>
        <w:keepNext/>
        <w:keepLines/>
        <w:spacing w:before="600" w:after="240" w:line="360" w:lineRule="atLeast"/>
        <w:outlineLvl w:val="2"/>
        <w:rPr>
          <w:rFonts w:ascii="Open Sans" w:eastAsiaTheme="majorEastAsia" w:hAnsi="Open Sans" w:cstheme="majorBidi"/>
          <w:b/>
          <w:bCs/>
          <w:color w:val="007FA3"/>
          <w:sz w:val="28"/>
        </w:rPr>
      </w:pPr>
      <w:r w:rsidRPr="00E43554">
        <w:rPr>
          <w:rFonts w:ascii="Open Sans" w:eastAsiaTheme="majorEastAsia" w:hAnsi="Open Sans" w:cstheme="majorBidi"/>
          <w:b/>
          <w:bCs/>
          <w:color w:val="007FA3"/>
          <w:sz w:val="28"/>
        </w:rPr>
        <w:lastRenderedPageBreak/>
        <w:t>International GCSE Engl</w:t>
      </w:r>
      <w:r w:rsidR="00B06AA8" w:rsidRPr="00E43554">
        <w:rPr>
          <w:rFonts w:ascii="Open Sans" w:eastAsiaTheme="majorEastAsia" w:hAnsi="Open Sans" w:cstheme="majorBidi"/>
          <w:b/>
          <w:bCs/>
          <w:color w:val="007FA3"/>
          <w:sz w:val="28"/>
        </w:rPr>
        <w:t>ish Literature</w:t>
      </w:r>
      <w:r w:rsidRPr="00E43554">
        <w:rPr>
          <w:rFonts w:ascii="Open Sans" w:eastAsiaTheme="majorEastAsia" w:hAnsi="Open Sans" w:cstheme="majorBidi"/>
          <w:b/>
          <w:bCs/>
          <w:color w:val="007FA3"/>
          <w:sz w:val="28"/>
        </w:rPr>
        <w:t xml:space="preserve"> – </w:t>
      </w:r>
      <w:r w:rsidR="00DE4531" w:rsidRPr="00E43554">
        <w:rPr>
          <w:rFonts w:ascii="Open Sans" w:eastAsiaTheme="majorEastAsia" w:hAnsi="Open Sans" w:cstheme="majorBidi"/>
          <w:b/>
          <w:bCs/>
          <w:color w:val="007FA3"/>
          <w:sz w:val="28"/>
        </w:rPr>
        <w:t xml:space="preserve">Grade 4 </w:t>
      </w:r>
      <w:r w:rsidR="00B06AA8" w:rsidRPr="00E43554">
        <w:rPr>
          <w:rFonts w:ascii="Open Sans" w:eastAsiaTheme="majorEastAsia" w:hAnsi="Open Sans" w:cstheme="majorBidi"/>
          <w:b/>
          <w:bCs/>
          <w:color w:val="007FA3"/>
          <w:sz w:val="28"/>
        </w:rPr>
        <w:t>c</w:t>
      </w:r>
      <w:r w:rsidR="7CFD233E" w:rsidRPr="00E43554">
        <w:rPr>
          <w:rFonts w:ascii="Open Sans" w:eastAsiaTheme="majorEastAsia" w:hAnsi="Open Sans" w:cstheme="majorBidi"/>
          <w:b/>
          <w:bCs/>
          <w:color w:val="007FA3"/>
          <w:sz w:val="28"/>
        </w:rPr>
        <w:t>haracteristics</w:t>
      </w:r>
    </w:p>
    <w:tbl>
      <w:tblPr>
        <w:tblStyle w:val="TableGrid"/>
        <w:tblW w:w="0" w:type="auto"/>
        <w:tblInd w:w="-5" w:type="dxa"/>
        <w:tblLook w:val="04A0" w:firstRow="1" w:lastRow="0" w:firstColumn="1" w:lastColumn="0" w:noHBand="0" w:noVBand="1"/>
      </w:tblPr>
      <w:tblGrid>
        <w:gridCol w:w="2127"/>
        <w:gridCol w:w="8180"/>
      </w:tblGrid>
      <w:tr w:rsidR="00DE4531" w:rsidRPr="00D71246" w:rsidTr="00E43554">
        <w:tc>
          <w:tcPr>
            <w:tcW w:w="2127" w:type="dxa"/>
          </w:tcPr>
          <w:p w:rsidR="00DE4531" w:rsidRPr="00E43554" w:rsidRDefault="00DE4531" w:rsidP="00E43554">
            <w:pPr>
              <w:pStyle w:val="ListBullet"/>
              <w:rPr>
                <w:b/>
                <w:lang w:val="en-GB" w:eastAsia="en-GB"/>
              </w:rPr>
            </w:pPr>
            <w:r w:rsidRPr="00E43554">
              <w:rPr>
                <w:b/>
                <w:lang w:val="en-GB" w:eastAsia="en-GB"/>
              </w:rPr>
              <w:t>Grade 4</w:t>
            </w:r>
          </w:p>
          <w:p w:rsidR="00DE4531" w:rsidRPr="00D71246" w:rsidRDefault="00954E22" w:rsidP="00E43554">
            <w:pPr>
              <w:pStyle w:val="ListBullet"/>
              <w:rPr>
                <w:rFonts w:ascii="Times New Roman" w:hAnsi="Times New Roman" w:cs="Times New Roman"/>
                <w:lang w:val="en-GB" w:eastAsia="en-GB"/>
              </w:rPr>
            </w:pPr>
            <w:r w:rsidRPr="00E43554">
              <w:rPr>
                <w:b/>
                <w:lang w:val="en-GB" w:eastAsia="en-GB"/>
              </w:rPr>
              <w:t>Most secure studen</w:t>
            </w:r>
            <w:r w:rsidRPr="00D71246">
              <w:rPr>
                <w:rFonts w:ascii="Times New Roman" w:hAnsi="Times New Roman" w:cs="Times New Roman"/>
                <w:b/>
                <w:lang w:val="en-GB" w:eastAsia="en-GB"/>
              </w:rPr>
              <w:t>ts</w:t>
            </w:r>
          </w:p>
        </w:tc>
        <w:tc>
          <w:tcPr>
            <w:tcW w:w="8180" w:type="dxa"/>
          </w:tcPr>
          <w:p w:rsidR="002A49A1" w:rsidRPr="00E43554" w:rsidRDefault="00E43554" w:rsidP="00E43554">
            <w:pPr>
              <w:pStyle w:val="ListParagraph"/>
              <w:numPr>
                <w:ilvl w:val="0"/>
                <w:numId w:val="14"/>
              </w:numPr>
              <w:jc w:val="both"/>
            </w:pPr>
            <w:r>
              <w:t>W</w:t>
            </w:r>
            <w:r w:rsidR="002A49A1" w:rsidRPr="00E43554">
              <w:t>ill show a secure knowledge and understanding of the text, with a focused personal engagement and an appropriate critical style, using clearly relevant examples and references in support</w:t>
            </w:r>
            <w:r>
              <w:t>.</w:t>
            </w:r>
          </w:p>
          <w:p w:rsidR="002A49A1" w:rsidRPr="00E43554" w:rsidRDefault="00E43554" w:rsidP="00E43554">
            <w:pPr>
              <w:pStyle w:val="ListParagraph"/>
              <w:numPr>
                <w:ilvl w:val="0"/>
                <w:numId w:val="14"/>
              </w:numPr>
              <w:jc w:val="both"/>
            </w:pPr>
            <w:r>
              <w:t>W</w:t>
            </w:r>
            <w:r w:rsidR="002A49A1" w:rsidRPr="00E43554">
              <w:t>ill show a secure understanding of the writer’s use of language, form and structure to create meaning and effects, using clearly relevant examples to support points</w:t>
            </w:r>
            <w:r>
              <w:t>.</w:t>
            </w:r>
          </w:p>
          <w:p w:rsidR="002A49A1" w:rsidRPr="00E43554" w:rsidRDefault="00E43554" w:rsidP="00E43554">
            <w:pPr>
              <w:pStyle w:val="ListParagraph"/>
              <w:numPr>
                <w:ilvl w:val="0"/>
                <w:numId w:val="14"/>
              </w:numPr>
              <w:jc w:val="both"/>
            </w:pPr>
            <w:r>
              <w:t>W</w:t>
            </w:r>
            <w:r w:rsidR="002A49A1" w:rsidRPr="00E43554">
              <w:t xml:space="preserve">ill compare and contrast a range of points and consider similarities and/or differences between the two poems, using clearly </w:t>
            </w:r>
            <w:r w:rsidR="00B06AA8" w:rsidRPr="00E43554">
              <w:t>appropriate</w:t>
            </w:r>
            <w:r w:rsidR="002A49A1" w:rsidRPr="00E43554">
              <w:t xml:space="preserve"> examples to support the response</w:t>
            </w:r>
            <w:r>
              <w:t>.</w:t>
            </w:r>
          </w:p>
          <w:p w:rsidR="002F40CC" w:rsidRPr="00D71246" w:rsidRDefault="00E43554" w:rsidP="00E43554">
            <w:pPr>
              <w:pStyle w:val="ListParagraph"/>
              <w:numPr>
                <w:ilvl w:val="0"/>
                <w:numId w:val="14"/>
              </w:numPr>
              <w:jc w:val="both"/>
              <w:rPr>
                <w:rFonts w:ascii="Times New Roman" w:hAnsi="Times New Roman" w:cs="Times New Roman"/>
              </w:rPr>
            </w:pPr>
            <w:r>
              <w:t>W</w:t>
            </w:r>
            <w:r w:rsidR="002A49A1" w:rsidRPr="00E43554">
              <w:t xml:space="preserve">ill make </w:t>
            </w:r>
            <w:r w:rsidR="00A230A2" w:rsidRPr="00E43554">
              <w:t xml:space="preserve">secure </w:t>
            </w:r>
            <w:r w:rsidR="002A49A1" w:rsidRPr="00E43554">
              <w:t>comments on the relationship between text and context, using clearly relevant examples in support</w:t>
            </w:r>
            <w:r>
              <w:t>.</w:t>
            </w:r>
          </w:p>
        </w:tc>
      </w:tr>
      <w:tr w:rsidR="00DE4531" w:rsidRPr="00D71246" w:rsidTr="00E43554">
        <w:tc>
          <w:tcPr>
            <w:tcW w:w="2127" w:type="dxa"/>
          </w:tcPr>
          <w:p w:rsidR="00DE4531" w:rsidRPr="00E43554" w:rsidRDefault="00DE4531" w:rsidP="00E43554">
            <w:pPr>
              <w:pStyle w:val="ListBullet"/>
              <w:rPr>
                <w:b/>
                <w:lang w:val="en-GB" w:eastAsia="en-GB"/>
              </w:rPr>
            </w:pPr>
            <w:r w:rsidRPr="00E43554">
              <w:rPr>
                <w:b/>
                <w:lang w:val="en-GB" w:eastAsia="en-GB"/>
              </w:rPr>
              <w:t xml:space="preserve">Grade 4 </w:t>
            </w:r>
          </w:p>
          <w:p w:rsidR="00DE4531" w:rsidRPr="00E43554" w:rsidRDefault="00DE4531" w:rsidP="00E43554">
            <w:pPr>
              <w:pStyle w:val="ListBullet"/>
              <w:rPr>
                <w:b/>
                <w:lang w:val="en-GB" w:eastAsia="en-GB"/>
              </w:rPr>
            </w:pPr>
            <w:r w:rsidRPr="00E43554">
              <w:rPr>
                <w:b/>
                <w:lang w:val="en-GB" w:eastAsia="en-GB"/>
              </w:rPr>
              <w:t>Secure students</w:t>
            </w:r>
          </w:p>
        </w:tc>
        <w:tc>
          <w:tcPr>
            <w:tcW w:w="8180" w:type="dxa"/>
          </w:tcPr>
          <w:p w:rsidR="002A49A1" w:rsidRPr="00E43554" w:rsidRDefault="00E43554" w:rsidP="00E43554">
            <w:pPr>
              <w:pStyle w:val="ListParagraph"/>
              <w:numPr>
                <w:ilvl w:val="0"/>
                <w:numId w:val="14"/>
              </w:numPr>
              <w:jc w:val="both"/>
            </w:pPr>
            <w:r>
              <w:t>W</w:t>
            </w:r>
            <w:r w:rsidR="002A49A1" w:rsidRPr="00E43554">
              <w:t>ill show a sound knowledge and understanding of the text, with relevant personal engagement and an appropriate critical style, using relevant references in support</w:t>
            </w:r>
            <w:r>
              <w:t>.</w:t>
            </w:r>
          </w:p>
          <w:p w:rsidR="002A49A1" w:rsidRPr="00E43554" w:rsidRDefault="00E43554" w:rsidP="00E43554">
            <w:pPr>
              <w:pStyle w:val="ListParagraph"/>
              <w:numPr>
                <w:ilvl w:val="0"/>
                <w:numId w:val="14"/>
              </w:numPr>
              <w:jc w:val="both"/>
            </w:pPr>
            <w:r>
              <w:t>W</w:t>
            </w:r>
            <w:r w:rsidR="002A49A1" w:rsidRPr="00E43554">
              <w:t xml:space="preserve">ill show a sound understanding and offer some comments on the writer’s use of language, form and structure to create meaning and </w:t>
            </w:r>
            <w:r w:rsidR="002215F7" w:rsidRPr="00E43554">
              <w:t>effects, using</w:t>
            </w:r>
            <w:r w:rsidR="002A49A1" w:rsidRPr="00E43554">
              <w:t xml:space="preserve"> relevant examples to support points</w:t>
            </w:r>
            <w:r>
              <w:t>.</w:t>
            </w:r>
          </w:p>
          <w:p w:rsidR="002A49A1" w:rsidRPr="00E43554" w:rsidRDefault="00E43554" w:rsidP="00E43554">
            <w:pPr>
              <w:pStyle w:val="ListParagraph"/>
              <w:numPr>
                <w:ilvl w:val="0"/>
                <w:numId w:val="14"/>
              </w:numPr>
              <w:jc w:val="both"/>
            </w:pPr>
            <w:r>
              <w:t>W</w:t>
            </w:r>
            <w:r w:rsidR="002A49A1" w:rsidRPr="00E43554">
              <w:t>ill compare and contrast a range of points and consider some similarities and/or differences between the two poems, using relevant examples to support the response</w:t>
            </w:r>
            <w:r>
              <w:t>.</w:t>
            </w:r>
          </w:p>
          <w:p w:rsidR="00463B79" w:rsidRPr="00E43554" w:rsidRDefault="00E43554" w:rsidP="00E43554">
            <w:pPr>
              <w:pStyle w:val="ListParagraph"/>
              <w:numPr>
                <w:ilvl w:val="0"/>
                <w:numId w:val="14"/>
              </w:numPr>
              <w:jc w:val="both"/>
            </w:pPr>
            <w:r>
              <w:t>W</w:t>
            </w:r>
            <w:r w:rsidR="002A49A1" w:rsidRPr="00E43554">
              <w:t xml:space="preserve">ill make </w:t>
            </w:r>
            <w:r w:rsidR="00A230A2" w:rsidRPr="00E43554">
              <w:t xml:space="preserve">valid </w:t>
            </w:r>
            <w:r w:rsidR="002A49A1" w:rsidRPr="00E43554">
              <w:t>comment</w:t>
            </w:r>
            <w:r w:rsidR="00B06AA8" w:rsidRPr="00E43554">
              <w:t>s</w:t>
            </w:r>
            <w:r w:rsidR="002A49A1" w:rsidRPr="00E43554">
              <w:t xml:space="preserve"> on the relationship between text and context, using relevant examples in support</w:t>
            </w:r>
            <w:r>
              <w:t>.</w:t>
            </w:r>
          </w:p>
        </w:tc>
      </w:tr>
      <w:tr w:rsidR="00DE4531" w:rsidRPr="00F37566" w:rsidTr="00E43554">
        <w:trPr>
          <w:trHeight w:val="70"/>
        </w:trPr>
        <w:tc>
          <w:tcPr>
            <w:tcW w:w="2127" w:type="dxa"/>
          </w:tcPr>
          <w:p w:rsidR="00DE4531" w:rsidRPr="00E43554" w:rsidRDefault="00DE4531" w:rsidP="00E43554">
            <w:pPr>
              <w:pStyle w:val="ListBullet"/>
              <w:rPr>
                <w:b/>
                <w:lang w:val="en-GB" w:eastAsia="en-GB"/>
              </w:rPr>
            </w:pPr>
            <w:r w:rsidRPr="00E43554">
              <w:rPr>
                <w:b/>
                <w:lang w:val="en-GB" w:eastAsia="en-GB"/>
              </w:rPr>
              <w:t>Grade 4</w:t>
            </w:r>
          </w:p>
          <w:p w:rsidR="00DE4531" w:rsidRPr="00E43554" w:rsidRDefault="00954E22" w:rsidP="00E43554">
            <w:pPr>
              <w:pStyle w:val="ListBullet"/>
              <w:rPr>
                <w:b/>
                <w:lang w:val="en-GB" w:eastAsia="en-GB"/>
              </w:rPr>
            </w:pPr>
            <w:r w:rsidRPr="00E43554">
              <w:rPr>
                <w:b/>
                <w:lang w:val="en-GB" w:eastAsia="en-GB"/>
              </w:rPr>
              <w:t>Borderline students</w:t>
            </w:r>
          </w:p>
        </w:tc>
        <w:tc>
          <w:tcPr>
            <w:tcW w:w="8180" w:type="dxa"/>
          </w:tcPr>
          <w:p w:rsidR="002A49A1" w:rsidRPr="00E43554" w:rsidRDefault="00E43554" w:rsidP="00E43554">
            <w:pPr>
              <w:pStyle w:val="ListParagraph"/>
              <w:numPr>
                <w:ilvl w:val="0"/>
                <w:numId w:val="14"/>
              </w:numPr>
              <w:jc w:val="both"/>
            </w:pPr>
            <w:r>
              <w:t>W</w:t>
            </w:r>
            <w:r w:rsidR="002A49A1" w:rsidRPr="00E43554">
              <w:t>ill show a mainly sound knowledge and understanding of the text, with personal engagement and elements of an appropriate critical style, using mostly valid relevant references in support</w:t>
            </w:r>
            <w:r>
              <w:t>.</w:t>
            </w:r>
          </w:p>
          <w:p w:rsidR="002A49A1" w:rsidRPr="00E43554" w:rsidRDefault="00E43554" w:rsidP="00E43554">
            <w:pPr>
              <w:pStyle w:val="ListParagraph"/>
              <w:numPr>
                <w:ilvl w:val="0"/>
                <w:numId w:val="14"/>
              </w:numPr>
              <w:jc w:val="both"/>
            </w:pPr>
            <w:r>
              <w:t>W</w:t>
            </w:r>
            <w:r w:rsidR="002A49A1" w:rsidRPr="00E43554">
              <w:t>ill show a mainly sound understanding of the writer’s use of language, form and structure to create meaning and effects, using some relevant, if sometimes undeveloped, examples to support points</w:t>
            </w:r>
            <w:r>
              <w:t>.</w:t>
            </w:r>
          </w:p>
          <w:p w:rsidR="002A49A1" w:rsidRPr="00E43554" w:rsidRDefault="00E43554" w:rsidP="00E43554">
            <w:pPr>
              <w:pStyle w:val="ListParagraph"/>
              <w:numPr>
                <w:ilvl w:val="0"/>
                <w:numId w:val="14"/>
              </w:numPr>
              <w:jc w:val="both"/>
            </w:pPr>
            <w:r>
              <w:t>W</w:t>
            </w:r>
            <w:r w:rsidR="002A49A1" w:rsidRPr="00E43554">
              <w:t>ill compare and contrast a range of points and consider some similarities and/or differences between the two poems, using some relevant examples to support the response</w:t>
            </w:r>
            <w:r>
              <w:t>.</w:t>
            </w:r>
          </w:p>
          <w:p w:rsidR="00463B79" w:rsidRPr="00E43554" w:rsidRDefault="00E43554" w:rsidP="00E43554">
            <w:pPr>
              <w:pStyle w:val="ListParagraph"/>
              <w:numPr>
                <w:ilvl w:val="0"/>
                <w:numId w:val="14"/>
              </w:numPr>
              <w:jc w:val="both"/>
            </w:pPr>
            <w:r>
              <w:t>Wi</w:t>
            </w:r>
            <w:r w:rsidR="002A49A1" w:rsidRPr="00E43554">
              <w:t>ll make relevant comment on the relationship between text and context, using some</w:t>
            </w:r>
            <w:r w:rsidR="00B06AA8" w:rsidRPr="00E43554">
              <w:t xml:space="preserve"> valid</w:t>
            </w:r>
            <w:r w:rsidR="002A49A1" w:rsidRPr="00E43554">
              <w:t xml:space="preserve"> examples in support</w:t>
            </w:r>
            <w:r>
              <w:t>.</w:t>
            </w:r>
          </w:p>
        </w:tc>
      </w:tr>
    </w:tbl>
    <w:bookmarkEnd w:id="1"/>
    <w:p w:rsidR="00582573" w:rsidRPr="00E43554" w:rsidRDefault="00DE4531" w:rsidP="00E43554">
      <w:pPr>
        <w:keepNext/>
        <w:keepLines/>
        <w:spacing w:before="600" w:after="240" w:line="360" w:lineRule="atLeast"/>
        <w:outlineLvl w:val="2"/>
        <w:rPr>
          <w:rFonts w:ascii="Open Sans" w:eastAsiaTheme="majorEastAsia" w:hAnsi="Open Sans" w:cstheme="majorBidi"/>
          <w:b/>
          <w:bCs/>
          <w:color w:val="007FA3"/>
          <w:sz w:val="28"/>
        </w:rPr>
      </w:pPr>
      <w:r w:rsidRPr="00E43554">
        <w:rPr>
          <w:rFonts w:ascii="Open Sans" w:eastAsiaTheme="majorEastAsia" w:hAnsi="Open Sans" w:cstheme="majorBidi"/>
          <w:b/>
          <w:bCs/>
          <w:color w:val="007FA3"/>
          <w:sz w:val="28"/>
        </w:rPr>
        <w:t>S</w:t>
      </w:r>
      <w:r w:rsidR="002562CC" w:rsidRPr="00E43554">
        <w:rPr>
          <w:rFonts w:ascii="Open Sans" w:eastAsiaTheme="majorEastAsia" w:hAnsi="Open Sans" w:cstheme="majorBidi"/>
          <w:b/>
          <w:bCs/>
          <w:color w:val="007FA3"/>
          <w:sz w:val="28"/>
        </w:rPr>
        <w:t>upport</w:t>
      </w:r>
      <w:r w:rsidR="00582573" w:rsidRPr="00E43554">
        <w:rPr>
          <w:rFonts w:ascii="Open Sans" w:eastAsiaTheme="majorEastAsia" w:hAnsi="Open Sans" w:cstheme="majorBidi"/>
          <w:b/>
          <w:bCs/>
          <w:color w:val="007FA3"/>
          <w:sz w:val="28"/>
        </w:rPr>
        <w:t xml:space="preserve"> </w:t>
      </w:r>
    </w:p>
    <w:bookmarkEnd w:id="0"/>
    <w:p w:rsidR="005A6E88" w:rsidRPr="00E43554" w:rsidRDefault="005A6E88" w:rsidP="00E43554">
      <w:pPr>
        <w:jc w:val="both"/>
        <w:rPr>
          <w:rFonts w:ascii="Open Sans" w:hAnsi="Open Sans" w:cstheme="minorBidi"/>
        </w:rPr>
      </w:pPr>
      <w:r w:rsidRPr="00E43554">
        <w:rPr>
          <w:rFonts w:ascii="Open Sans" w:hAnsi="Open Sans" w:cstheme="minorBidi"/>
        </w:rPr>
        <w:t>We understand it is an uncertain time for you and your students at the moment</w:t>
      </w:r>
      <w:r w:rsidR="7756ECB7" w:rsidRPr="00E43554">
        <w:rPr>
          <w:rFonts w:ascii="Open Sans" w:hAnsi="Open Sans" w:cstheme="minorBidi"/>
        </w:rPr>
        <w:t>.</w:t>
      </w:r>
      <w:r w:rsidRPr="00E43554">
        <w:rPr>
          <w:rFonts w:ascii="Open Sans" w:hAnsi="Open Sans" w:cstheme="minorBidi"/>
        </w:rPr>
        <w:t xml:space="preserve"> </w:t>
      </w:r>
      <w:r w:rsidR="7BB229C5" w:rsidRPr="00E43554">
        <w:rPr>
          <w:rFonts w:ascii="Open Sans" w:hAnsi="Open Sans" w:cstheme="minorBidi"/>
        </w:rPr>
        <w:t>O</w:t>
      </w:r>
      <w:r w:rsidRPr="00E43554">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rsidR="005A6E88" w:rsidRPr="00E43554" w:rsidRDefault="005A6E88" w:rsidP="00E43554">
      <w:pPr>
        <w:jc w:val="both"/>
        <w:rPr>
          <w:rFonts w:ascii="Open Sans" w:hAnsi="Open Sans" w:cstheme="minorBidi"/>
        </w:rPr>
      </w:pPr>
    </w:p>
    <w:p w:rsidR="005A6E88" w:rsidRPr="00E43554" w:rsidRDefault="005A6E88" w:rsidP="00E43554">
      <w:pPr>
        <w:jc w:val="both"/>
        <w:rPr>
          <w:rFonts w:ascii="Open Sans" w:hAnsi="Open Sans" w:cstheme="minorBidi"/>
        </w:rPr>
      </w:pPr>
      <w:r w:rsidRPr="00E43554">
        <w:rPr>
          <w:rFonts w:ascii="Open Sans" w:hAnsi="Open Sans" w:cstheme="minorBidi"/>
        </w:rPr>
        <w:t>We are eager to make sure that you have all the necessary information and support that you need during this time</w:t>
      </w:r>
    </w:p>
    <w:p w:rsidR="005A6E88" w:rsidRPr="00E43554" w:rsidRDefault="005A6E88" w:rsidP="00E43554">
      <w:pPr>
        <w:pStyle w:val="ListParagraph"/>
        <w:numPr>
          <w:ilvl w:val="0"/>
          <w:numId w:val="24"/>
        </w:numPr>
        <w:jc w:val="both"/>
      </w:pPr>
      <w:r w:rsidRPr="00E43554">
        <w:t xml:space="preserve">there is a large range of support available via </w:t>
      </w:r>
      <w:hyperlink r:id="rId16" w:anchor="filterQuery=category:Pearson-UK:Category%2FTeaching-and-learning-materials" w:history="1">
        <w:r w:rsidRPr="00E43554">
          <w:rPr>
            <w:rStyle w:val="Hyperlink"/>
            <w:color w:val="0070C0"/>
          </w:rPr>
          <w:t>the subject pages</w:t>
        </w:r>
      </w:hyperlink>
      <w:r w:rsidRPr="00E43554">
        <w:rPr>
          <w:color w:val="0070C0"/>
        </w:rPr>
        <w:t xml:space="preserve"> </w:t>
      </w:r>
      <w:r w:rsidRPr="00E43554">
        <w:t>on our website (including exam paper</w:t>
      </w:r>
      <w:r w:rsidR="09F7E90B" w:rsidRPr="00E43554">
        <w:t>s</w:t>
      </w:r>
      <w:r w:rsidRPr="00E43554">
        <w:t xml:space="preserve"> and NEA with commentaries and marks)</w:t>
      </w:r>
    </w:p>
    <w:p w:rsidR="005A6E88" w:rsidRPr="00E43554" w:rsidRDefault="005A6E88" w:rsidP="00E43554">
      <w:pPr>
        <w:pStyle w:val="ListParagraph"/>
        <w:numPr>
          <w:ilvl w:val="0"/>
          <w:numId w:val="24"/>
        </w:numPr>
        <w:jc w:val="both"/>
      </w:pPr>
      <w:r w:rsidRPr="00E43554">
        <w:t>we will be providing guidance on rank ordering your students shortly</w:t>
      </w:r>
    </w:p>
    <w:p w:rsidR="00DE4531" w:rsidRPr="00E43554" w:rsidRDefault="005A6E88" w:rsidP="005A6E88">
      <w:pPr>
        <w:pStyle w:val="ListParagraph"/>
        <w:numPr>
          <w:ilvl w:val="0"/>
          <w:numId w:val="24"/>
        </w:numPr>
        <w:jc w:val="both"/>
      </w:pPr>
      <w:r w:rsidRPr="00E43554">
        <w:t xml:space="preserve">you can contact us via our </w:t>
      </w:r>
      <w:hyperlink r:id="rId17" w:history="1">
        <w:r w:rsidRPr="00E43554">
          <w:rPr>
            <w:rStyle w:val="Hyperlink"/>
            <w:color w:val="0070C0"/>
          </w:rPr>
          <w:t>Ask the Expert Service</w:t>
        </w:r>
      </w:hyperlink>
    </w:p>
    <w:sectPr w:rsidR="00DE4531" w:rsidRPr="00E43554"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384B" w:rsidRDefault="00E9384B" w:rsidP="003F4BE3">
      <w:r>
        <w:separator/>
      </w:r>
    </w:p>
    <w:p w:rsidR="00E9384B" w:rsidRDefault="00E9384B"/>
    <w:p w:rsidR="00E9384B" w:rsidRDefault="00E9384B"/>
  </w:endnote>
  <w:endnote w:type="continuationSeparator" w:id="0">
    <w:p w:rsidR="00E9384B" w:rsidRDefault="00E9384B" w:rsidP="003F4BE3">
      <w:r>
        <w:continuationSeparator/>
      </w:r>
    </w:p>
    <w:p w:rsidR="00E9384B" w:rsidRDefault="00E9384B"/>
    <w:p w:rsidR="00E9384B" w:rsidRDefault="00E93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171B" w:rsidRPr="004D45AE" w:rsidRDefault="004D45AE" w:rsidP="004D45AE">
    <w:pPr>
      <w:pStyle w:val="Footer"/>
    </w:pPr>
    <w:r>
      <w:t>International GCSE English Literature_Grade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7899" w:rsidRDefault="004D45AE" w:rsidP="00721737">
    <w:pPr>
      <w:pStyle w:val="Footer"/>
    </w:pPr>
    <w:r>
      <w:t>International GCSE English Literature_Grade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384B" w:rsidRDefault="00E9384B" w:rsidP="003F4BE3">
      <w:r>
        <w:separator/>
      </w:r>
    </w:p>
    <w:p w:rsidR="00E9384B" w:rsidRDefault="00E9384B"/>
    <w:p w:rsidR="00E9384B" w:rsidRDefault="00E9384B"/>
  </w:footnote>
  <w:footnote w:type="continuationSeparator" w:id="0">
    <w:p w:rsidR="00E9384B" w:rsidRDefault="00E9384B" w:rsidP="003F4BE3">
      <w:r>
        <w:continuationSeparator/>
      </w:r>
    </w:p>
    <w:p w:rsidR="00E9384B" w:rsidRDefault="00E9384B"/>
    <w:p w:rsidR="00E9384B" w:rsidRDefault="00E938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8" w15:restartNumberingAfterBreak="0">
    <w:nsid w:val="FFFFFF89"/>
    <w:multiLevelType w:val="singleLevel"/>
    <w:tmpl w:val="620E24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1D37"/>
    <w:multiLevelType w:val="hybridMultilevel"/>
    <w:tmpl w:val="D7A2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0E4103"/>
    <w:multiLevelType w:val="hybridMultilevel"/>
    <w:tmpl w:val="C108D8EC"/>
    <w:lvl w:ilvl="0" w:tplc="620E24E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F37097"/>
    <w:multiLevelType w:val="hybridMultilevel"/>
    <w:tmpl w:val="45EC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A7FE7"/>
    <w:multiLevelType w:val="hybridMultilevel"/>
    <w:tmpl w:val="2484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165EB"/>
    <w:multiLevelType w:val="hybridMultilevel"/>
    <w:tmpl w:val="7510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662FA"/>
    <w:multiLevelType w:val="hybridMultilevel"/>
    <w:tmpl w:val="C85A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3E1811"/>
    <w:multiLevelType w:val="hybridMultilevel"/>
    <w:tmpl w:val="25F2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19"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20" w15:restartNumberingAfterBreak="0">
    <w:nsid w:val="4FDD1BEE"/>
    <w:multiLevelType w:val="hybridMultilevel"/>
    <w:tmpl w:val="7502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A16CE"/>
    <w:multiLevelType w:val="hybridMultilevel"/>
    <w:tmpl w:val="198C7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0A5606"/>
    <w:multiLevelType w:val="hybridMultilevel"/>
    <w:tmpl w:val="3B767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AA51E6"/>
    <w:multiLevelType w:val="hybridMultilevel"/>
    <w:tmpl w:val="420A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E5B91"/>
    <w:multiLevelType w:val="hybridMultilevel"/>
    <w:tmpl w:val="CF56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7"/>
  </w:num>
  <w:num w:numId="4">
    <w:abstractNumId w:val="6"/>
  </w:num>
  <w:num w:numId="5">
    <w:abstractNumId w:val="16"/>
  </w:num>
  <w:num w:numId="6">
    <w:abstractNumId w:val="0"/>
  </w:num>
  <w:num w:numId="7">
    <w:abstractNumId w:val="1"/>
  </w:num>
  <w:num w:numId="8">
    <w:abstractNumId w:val="2"/>
  </w:num>
  <w:num w:numId="9">
    <w:abstractNumId w:val="3"/>
  </w:num>
  <w:num w:numId="10">
    <w:abstractNumId w:val="4"/>
  </w:num>
  <w:num w:numId="11">
    <w:abstractNumId w:val="5"/>
  </w:num>
  <w:num w:numId="12">
    <w:abstractNumId w:val="18"/>
  </w:num>
  <w:num w:numId="13">
    <w:abstractNumId w:val="12"/>
  </w:num>
  <w:num w:numId="14">
    <w:abstractNumId w:val="24"/>
  </w:num>
  <w:num w:numId="15">
    <w:abstractNumId w:val="17"/>
  </w:num>
  <w:num w:numId="16">
    <w:abstractNumId w:val="22"/>
  </w:num>
  <w:num w:numId="17">
    <w:abstractNumId w:val="13"/>
  </w:num>
  <w:num w:numId="18">
    <w:abstractNumId w:val="21"/>
  </w:num>
  <w:num w:numId="19">
    <w:abstractNumId w:val="11"/>
  </w:num>
  <w:num w:numId="20">
    <w:abstractNumId w:val="20"/>
  </w:num>
  <w:num w:numId="21">
    <w:abstractNumId w:val="23"/>
  </w:num>
  <w:num w:numId="22">
    <w:abstractNumId w:val="15"/>
  </w:num>
  <w:num w:numId="23">
    <w:abstractNumId w:val="14"/>
  </w:num>
  <w:num w:numId="24">
    <w:abstractNumId w:val="9"/>
  </w:num>
  <w:num w:numId="2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47B80"/>
    <w:rsid w:val="00053208"/>
    <w:rsid w:val="00053F84"/>
    <w:rsid w:val="00057C2F"/>
    <w:rsid w:val="00064CFA"/>
    <w:rsid w:val="00072AD6"/>
    <w:rsid w:val="00077A06"/>
    <w:rsid w:val="00080B1F"/>
    <w:rsid w:val="000813E2"/>
    <w:rsid w:val="00081758"/>
    <w:rsid w:val="000902A4"/>
    <w:rsid w:val="000B0B1F"/>
    <w:rsid w:val="000B40DF"/>
    <w:rsid w:val="000B523F"/>
    <w:rsid w:val="000B597C"/>
    <w:rsid w:val="000D22F0"/>
    <w:rsid w:val="000D38EE"/>
    <w:rsid w:val="000D51BA"/>
    <w:rsid w:val="000E14A7"/>
    <w:rsid w:val="000E7EC1"/>
    <w:rsid w:val="00102BFA"/>
    <w:rsid w:val="00105ADD"/>
    <w:rsid w:val="001064CA"/>
    <w:rsid w:val="001127EE"/>
    <w:rsid w:val="00115B28"/>
    <w:rsid w:val="00117F1F"/>
    <w:rsid w:val="00132EB0"/>
    <w:rsid w:val="00144278"/>
    <w:rsid w:val="0015549D"/>
    <w:rsid w:val="001679F8"/>
    <w:rsid w:val="00171271"/>
    <w:rsid w:val="00181199"/>
    <w:rsid w:val="001819BF"/>
    <w:rsid w:val="00184CAA"/>
    <w:rsid w:val="001856C1"/>
    <w:rsid w:val="00193B73"/>
    <w:rsid w:val="00197851"/>
    <w:rsid w:val="001C69A4"/>
    <w:rsid w:val="001D54A2"/>
    <w:rsid w:val="001D6DAE"/>
    <w:rsid w:val="001E57B1"/>
    <w:rsid w:val="001E5C50"/>
    <w:rsid w:val="001F7B64"/>
    <w:rsid w:val="002046E7"/>
    <w:rsid w:val="0021451D"/>
    <w:rsid w:val="002215F7"/>
    <w:rsid w:val="00233737"/>
    <w:rsid w:val="002351C4"/>
    <w:rsid w:val="00247EAA"/>
    <w:rsid w:val="002562CC"/>
    <w:rsid w:val="002653BB"/>
    <w:rsid w:val="0026673C"/>
    <w:rsid w:val="002858F5"/>
    <w:rsid w:val="00293A47"/>
    <w:rsid w:val="002A20BB"/>
    <w:rsid w:val="002A49A1"/>
    <w:rsid w:val="002D054D"/>
    <w:rsid w:val="002D355A"/>
    <w:rsid w:val="002D46A3"/>
    <w:rsid w:val="002E6A8E"/>
    <w:rsid w:val="002F3B47"/>
    <w:rsid w:val="002F40CC"/>
    <w:rsid w:val="00314E30"/>
    <w:rsid w:val="00317113"/>
    <w:rsid w:val="00334437"/>
    <w:rsid w:val="0034112A"/>
    <w:rsid w:val="00350D6A"/>
    <w:rsid w:val="00354F66"/>
    <w:rsid w:val="00370AC6"/>
    <w:rsid w:val="00370DFE"/>
    <w:rsid w:val="00372CAF"/>
    <w:rsid w:val="0037573B"/>
    <w:rsid w:val="0037577F"/>
    <w:rsid w:val="0037680C"/>
    <w:rsid w:val="00377726"/>
    <w:rsid w:val="00394DF6"/>
    <w:rsid w:val="003A0A13"/>
    <w:rsid w:val="003A6485"/>
    <w:rsid w:val="003B5584"/>
    <w:rsid w:val="003C3860"/>
    <w:rsid w:val="003C68D9"/>
    <w:rsid w:val="003E387B"/>
    <w:rsid w:val="003E6918"/>
    <w:rsid w:val="003F4BE3"/>
    <w:rsid w:val="0040647C"/>
    <w:rsid w:val="00412EA3"/>
    <w:rsid w:val="004274F2"/>
    <w:rsid w:val="00451930"/>
    <w:rsid w:val="00460AF6"/>
    <w:rsid w:val="004625BE"/>
    <w:rsid w:val="00463B79"/>
    <w:rsid w:val="0047570F"/>
    <w:rsid w:val="00482185"/>
    <w:rsid w:val="004A4591"/>
    <w:rsid w:val="004A5A7A"/>
    <w:rsid w:val="004B5905"/>
    <w:rsid w:val="004C46C8"/>
    <w:rsid w:val="004D0035"/>
    <w:rsid w:val="004D1A96"/>
    <w:rsid w:val="004D1EC2"/>
    <w:rsid w:val="004D45AE"/>
    <w:rsid w:val="004D4BEB"/>
    <w:rsid w:val="004F68DD"/>
    <w:rsid w:val="00502EF6"/>
    <w:rsid w:val="00507FCC"/>
    <w:rsid w:val="00511060"/>
    <w:rsid w:val="0052069C"/>
    <w:rsid w:val="0054162F"/>
    <w:rsid w:val="00544C21"/>
    <w:rsid w:val="00547F97"/>
    <w:rsid w:val="00552787"/>
    <w:rsid w:val="00553B48"/>
    <w:rsid w:val="00563798"/>
    <w:rsid w:val="00564BCB"/>
    <w:rsid w:val="005767CD"/>
    <w:rsid w:val="00582573"/>
    <w:rsid w:val="0059472F"/>
    <w:rsid w:val="005955EF"/>
    <w:rsid w:val="005A3092"/>
    <w:rsid w:val="005A671B"/>
    <w:rsid w:val="005A6B4B"/>
    <w:rsid w:val="005A6E88"/>
    <w:rsid w:val="005B3293"/>
    <w:rsid w:val="005B3FE8"/>
    <w:rsid w:val="005C0D18"/>
    <w:rsid w:val="005C13F3"/>
    <w:rsid w:val="005D30E4"/>
    <w:rsid w:val="006110F0"/>
    <w:rsid w:val="006205B7"/>
    <w:rsid w:val="00631134"/>
    <w:rsid w:val="00655737"/>
    <w:rsid w:val="00661ED5"/>
    <w:rsid w:val="00667558"/>
    <w:rsid w:val="00677381"/>
    <w:rsid w:val="006867BA"/>
    <w:rsid w:val="006B72CE"/>
    <w:rsid w:val="006C1438"/>
    <w:rsid w:val="006D106C"/>
    <w:rsid w:val="006D399A"/>
    <w:rsid w:val="006D3CEC"/>
    <w:rsid w:val="006D6C65"/>
    <w:rsid w:val="00704696"/>
    <w:rsid w:val="00715E19"/>
    <w:rsid w:val="00721737"/>
    <w:rsid w:val="0072189D"/>
    <w:rsid w:val="007301AA"/>
    <w:rsid w:val="00745D17"/>
    <w:rsid w:val="00747EAF"/>
    <w:rsid w:val="00763BC1"/>
    <w:rsid w:val="00766C1F"/>
    <w:rsid w:val="00774BAF"/>
    <w:rsid w:val="00781A9C"/>
    <w:rsid w:val="0079779E"/>
    <w:rsid w:val="007A4078"/>
    <w:rsid w:val="007B2C4D"/>
    <w:rsid w:val="007C291E"/>
    <w:rsid w:val="007C49BE"/>
    <w:rsid w:val="007D718E"/>
    <w:rsid w:val="007F2E8B"/>
    <w:rsid w:val="008051B3"/>
    <w:rsid w:val="00817AFE"/>
    <w:rsid w:val="008320A4"/>
    <w:rsid w:val="00835AB3"/>
    <w:rsid w:val="008373A4"/>
    <w:rsid w:val="00847041"/>
    <w:rsid w:val="00855ABA"/>
    <w:rsid w:val="00861C41"/>
    <w:rsid w:val="00871160"/>
    <w:rsid w:val="00874831"/>
    <w:rsid w:val="00880E15"/>
    <w:rsid w:val="0088458B"/>
    <w:rsid w:val="00885022"/>
    <w:rsid w:val="00886509"/>
    <w:rsid w:val="008A648E"/>
    <w:rsid w:val="008B07C2"/>
    <w:rsid w:val="008B52EB"/>
    <w:rsid w:val="008C396E"/>
    <w:rsid w:val="008C4418"/>
    <w:rsid w:val="008C5373"/>
    <w:rsid w:val="008E33A7"/>
    <w:rsid w:val="008E4762"/>
    <w:rsid w:val="008E6836"/>
    <w:rsid w:val="008F369C"/>
    <w:rsid w:val="008F52C1"/>
    <w:rsid w:val="00900513"/>
    <w:rsid w:val="0090158A"/>
    <w:rsid w:val="00901EB2"/>
    <w:rsid w:val="00903FC6"/>
    <w:rsid w:val="00907618"/>
    <w:rsid w:val="00917FF0"/>
    <w:rsid w:val="00925A7E"/>
    <w:rsid w:val="00933B92"/>
    <w:rsid w:val="00934042"/>
    <w:rsid w:val="00950750"/>
    <w:rsid w:val="0095150B"/>
    <w:rsid w:val="00952FB5"/>
    <w:rsid w:val="009543F9"/>
    <w:rsid w:val="00954E22"/>
    <w:rsid w:val="00962DFD"/>
    <w:rsid w:val="00967821"/>
    <w:rsid w:val="009B553F"/>
    <w:rsid w:val="009C472E"/>
    <w:rsid w:val="009C62CB"/>
    <w:rsid w:val="009C6DA5"/>
    <w:rsid w:val="009E1353"/>
    <w:rsid w:val="00A07093"/>
    <w:rsid w:val="00A13C21"/>
    <w:rsid w:val="00A17EEE"/>
    <w:rsid w:val="00A230A2"/>
    <w:rsid w:val="00A33826"/>
    <w:rsid w:val="00A36F62"/>
    <w:rsid w:val="00A42E78"/>
    <w:rsid w:val="00A43012"/>
    <w:rsid w:val="00A450AC"/>
    <w:rsid w:val="00A502E1"/>
    <w:rsid w:val="00A55ED5"/>
    <w:rsid w:val="00A64830"/>
    <w:rsid w:val="00A7643A"/>
    <w:rsid w:val="00A82643"/>
    <w:rsid w:val="00A855B3"/>
    <w:rsid w:val="00AB36E3"/>
    <w:rsid w:val="00AD5F45"/>
    <w:rsid w:val="00AE2D43"/>
    <w:rsid w:val="00AE7FBC"/>
    <w:rsid w:val="00AF02B1"/>
    <w:rsid w:val="00B06AA8"/>
    <w:rsid w:val="00B21040"/>
    <w:rsid w:val="00B25A5F"/>
    <w:rsid w:val="00B314E6"/>
    <w:rsid w:val="00B35BE1"/>
    <w:rsid w:val="00B40B44"/>
    <w:rsid w:val="00B415B7"/>
    <w:rsid w:val="00B44D2D"/>
    <w:rsid w:val="00B53A60"/>
    <w:rsid w:val="00B53DD4"/>
    <w:rsid w:val="00B66D56"/>
    <w:rsid w:val="00B709DD"/>
    <w:rsid w:val="00BA5181"/>
    <w:rsid w:val="00BB6C7A"/>
    <w:rsid w:val="00BC6855"/>
    <w:rsid w:val="00BD6036"/>
    <w:rsid w:val="00C1774B"/>
    <w:rsid w:val="00C21870"/>
    <w:rsid w:val="00C32710"/>
    <w:rsid w:val="00C35904"/>
    <w:rsid w:val="00C46C04"/>
    <w:rsid w:val="00C51B48"/>
    <w:rsid w:val="00C81C69"/>
    <w:rsid w:val="00C84A2A"/>
    <w:rsid w:val="00CD0ADE"/>
    <w:rsid w:val="00CD22FC"/>
    <w:rsid w:val="00CD7262"/>
    <w:rsid w:val="00CF6F3F"/>
    <w:rsid w:val="00D01C8E"/>
    <w:rsid w:val="00D05E5D"/>
    <w:rsid w:val="00D1472E"/>
    <w:rsid w:val="00D166C4"/>
    <w:rsid w:val="00D322F1"/>
    <w:rsid w:val="00D71246"/>
    <w:rsid w:val="00D831E2"/>
    <w:rsid w:val="00D8676C"/>
    <w:rsid w:val="00DA61F9"/>
    <w:rsid w:val="00DB186A"/>
    <w:rsid w:val="00DB6280"/>
    <w:rsid w:val="00DD171B"/>
    <w:rsid w:val="00DD4DC8"/>
    <w:rsid w:val="00DD7DD6"/>
    <w:rsid w:val="00DE4531"/>
    <w:rsid w:val="00DE5DF0"/>
    <w:rsid w:val="00DF3552"/>
    <w:rsid w:val="00DF3A0D"/>
    <w:rsid w:val="00DF7A14"/>
    <w:rsid w:val="00E03F7E"/>
    <w:rsid w:val="00E054AC"/>
    <w:rsid w:val="00E12564"/>
    <w:rsid w:val="00E128DE"/>
    <w:rsid w:val="00E13FB9"/>
    <w:rsid w:val="00E251D7"/>
    <w:rsid w:val="00E3430E"/>
    <w:rsid w:val="00E37519"/>
    <w:rsid w:val="00E410EF"/>
    <w:rsid w:val="00E41A40"/>
    <w:rsid w:val="00E43554"/>
    <w:rsid w:val="00E535B6"/>
    <w:rsid w:val="00E5418C"/>
    <w:rsid w:val="00E61578"/>
    <w:rsid w:val="00E64741"/>
    <w:rsid w:val="00E6642C"/>
    <w:rsid w:val="00E81C00"/>
    <w:rsid w:val="00E9353B"/>
    <w:rsid w:val="00E9384B"/>
    <w:rsid w:val="00EB2930"/>
    <w:rsid w:val="00EB470B"/>
    <w:rsid w:val="00ED23D2"/>
    <w:rsid w:val="00ED40D9"/>
    <w:rsid w:val="00EE7341"/>
    <w:rsid w:val="00EF07BC"/>
    <w:rsid w:val="00EF08D0"/>
    <w:rsid w:val="00EF67EC"/>
    <w:rsid w:val="00EF742C"/>
    <w:rsid w:val="00F04C1F"/>
    <w:rsid w:val="00F060E8"/>
    <w:rsid w:val="00F06919"/>
    <w:rsid w:val="00F06D48"/>
    <w:rsid w:val="00F160D0"/>
    <w:rsid w:val="00F374D6"/>
    <w:rsid w:val="00F37566"/>
    <w:rsid w:val="00F47CB3"/>
    <w:rsid w:val="00F52167"/>
    <w:rsid w:val="00F70B0F"/>
    <w:rsid w:val="00F72CB3"/>
    <w:rsid w:val="00F7464D"/>
    <w:rsid w:val="00F87919"/>
    <w:rsid w:val="00F87F26"/>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3FCD18"/>
  <w15:docId w15:val="{383FB92D-7FF5-4F86-B942-C33A59E3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qFormat/>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6"/>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6"/>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6"/>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6"/>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6"/>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6"/>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6"/>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6"/>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E43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international-gcses-and-edexcel-certificates/international-gcse-english-literature-2016.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international-gcses-and-edexcel-certificates/international-gcse-english-literature-2016.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international-gcses-and-edexcel-certificates/international-gcse-english-literature-2016.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international-gcses-and-edexcel-certificates/international-gcse-english-literature-2016.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International-GCSE"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CF037-E08B-46A1-AE4E-BE50BDD05621}">
  <ds:schemaRefs>
    <ds:schemaRef ds:uri="http://schemas.openxmlformats.org/officeDocument/2006/bibliography"/>
  </ds:schemaRefs>
</ds:datastoreItem>
</file>

<file path=customXml/itemProps4.xml><?xml version="1.0" encoding="utf-8"?>
<ds:datastoreItem xmlns:ds="http://schemas.openxmlformats.org/officeDocument/2006/customXml" ds:itemID="{2DDFF397-9E46-41D5-B2F7-05AB881AB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10749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4</cp:revision>
  <cp:lastPrinted>2020-05-23T07:24:00Z</cp:lastPrinted>
  <dcterms:created xsi:type="dcterms:W3CDTF">2020-05-26T18:33:00Z</dcterms:created>
  <dcterms:modified xsi:type="dcterms:W3CDTF">2020-05-26T18:37:00Z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