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fr-FR" w:eastAsia="fr-FR"/>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6F99AC31" w:rsidR="00903FC6" w:rsidRPr="00903FC6" w:rsidRDefault="008A374E" w:rsidP="2A8B679D">
      <w:pPr>
        <w:pStyle w:val="Heading1"/>
      </w:pPr>
      <w:bookmarkStart w:id="0" w:name="_Toc435777747"/>
      <w:r w:rsidRPr="004C2BC7">
        <w:t>GCSE Statistics</w:t>
      </w:r>
      <w:r w:rsidR="004C2BC7" w:rsidRPr="004C2BC7">
        <w:t xml:space="preserve"> </w:t>
      </w:r>
      <w:r w:rsidR="004C2BC7" w:rsidRPr="004C2BC7">
        <w:t>(1ST0)</w:t>
      </w:r>
      <w:r w:rsidR="004C2BC7">
        <w:rPr>
          <w:color w:val="FF0000"/>
        </w:rPr>
        <w:t xml:space="preserve"> </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BC75D1">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C7DD534" w:rsidR="00903FC6" w:rsidRPr="00903FC6" w:rsidRDefault="00903FC6" w:rsidP="00BC75D1">
      <w:pPr>
        <w:pStyle w:val="BodyText"/>
        <w:numPr>
          <w:ilvl w:val="0"/>
          <w:numId w:val="13"/>
        </w:numPr>
      </w:pPr>
      <w:r w:rsidRPr="00903FC6">
        <w:t xml:space="preserve">the rank order of students within each grade for each subject (for example, for all those students with a centre assessment grade of 5 in GCSE </w:t>
      </w:r>
      <w:r w:rsidR="008A374E">
        <w:t>M</w:t>
      </w:r>
      <w:r w:rsidRPr="00903FC6">
        <w:t>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47E70763"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r w:rsidR="004C2BC7">
        <w:t>.</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7D380EF6" w:rsidR="00507FCC" w:rsidRPr="00507FCC" w:rsidRDefault="004C2BC7" w:rsidP="00903FC6">
      <w:pPr>
        <w:pStyle w:val="ListBullet"/>
      </w:pPr>
      <w:hyperlink r:id="rId12" w:anchor="filterQuery=category:Pearson-UK:Category%2FExam-materials&amp;filterQuery=category:Pearson-UK:Document-Type%2FQuestion-paper" w:history="1">
        <w:r w:rsidR="00507FCC" w:rsidRPr="004C2BC7">
          <w:rPr>
            <w:rStyle w:val="Hyperlink"/>
            <w:color w:val="1782BF" w:themeColor="text2"/>
          </w:rPr>
          <w:t>Past papers</w:t>
        </w:r>
      </w:hyperlink>
      <w:r w:rsidR="00507FCC" w:rsidRPr="004C2BC7">
        <w:rPr>
          <w:color w:val="1782BF" w:themeColor="text2"/>
        </w:rPr>
        <w:t xml:space="preserve">, </w:t>
      </w:r>
      <w:hyperlink r:id="rId13" w:anchor="filterQuery=category:Pearson-UK:Category%2FExam-materials&amp;filterQuery=category:Pearson-UK:Document-Type%2FMark-scheme" w:history="1">
        <w:r w:rsidR="00507FCC" w:rsidRPr="004C2BC7">
          <w:rPr>
            <w:rStyle w:val="Hyperlink"/>
            <w:color w:val="1782BF" w:themeColor="text2"/>
          </w:rPr>
          <w:t>mark schemes</w:t>
        </w:r>
      </w:hyperlink>
      <w:r w:rsidR="00507FCC" w:rsidRPr="004C2BC7">
        <w:rPr>
          <w:color w:val="1782BF" w:themeColor="text2"/>
        </w:rPr>
        <w:t xml:space="preserve"> </w:t>
      </w:r>
      <w:r w:rsidR="00507FCC">
        <w:t xml:space="preserve">and </w:t>
      </w:r>
      <w:hyperlink r:id="rId14" w:history="1">
        <w:r w:rsidR="00507FCC" w:rsidRPr="004C2BC7">
          <w:rPr>
            <w:rStyle w:val="Hyperlink"/>
            <w:color w:val="1782BF" w:themeColor="text2"/>
          </w:rPr>
          <w:t>indicative grade boundaries</w:t>
        </w:r>
      </w:hyperlink>
      <w:r w:rsidR="00507FCC" w:rsidRPr="004C2BC7">
        <w:rPr>
          <w:color w:val="1782BF" w:themeColor="text2"/>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05134599"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0C646B" w:rsidRPr="004C2BC7">
        <w:rPr>
          <w:color w:val="000000" w:themeColor="text1"/>
          <w:lang w:val="en-GB" w:eastAsia="en-GB"/>
        </w:rPr>
        <w:t>GCSE Statistics</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20FA54EA" w14:textId="77777777" w:rsidR="000C646B" w:rsidRDefault="000C646B">
      <w:pPr>
        <w:rPr>
          <w:rFonts w:ascii="Open Sans" w:eastAsiaTheme="majorEastAsia" w:hAnsi="Open Sans" w:cstheme="majorBidi"/>
          <w:b/>
          <w:bCs/>
          <w:color w:val="FF0000"/>
          <w:sz w:val="28"/>
        </w:rPr>
      </w:pPr>
      <w:r>
        <w:rPr>
          <w:color w:val="FF0000"/>
        </w:rPr>
        <w:br w:type="page"/>
      </w:r>
    </w:p>
    <w:p w14:paraId="6CE325D2" w14:textId="052C7E17" w:rsidR="00DE4531" w:rsidRDefault="000C646B" w:rsidP="2A8B679D">
      <w:pPr>
        <w:pStyle w:val="Heading3"/>
      </w:pPr>
      <w:r w:rsidRPr="004C2BC7">
        <w:rPr>
          <w:lang w:val="en-GB" w:eastAsia="en-GB"/>
        </w:rPr>
        <w:lastRenderedPageBreak/>
        <w:t xml:space="preserve">GCSE Statistics </w:t>
      </w:r>
      <w:r w:rsidR="00DE4531" w:rsidRPr="56758FD5">
        <w:rPr>
          <w:lang w:val="en-GB" w:eastAsia="en-GB"/>
        </w:rPr>
        <w:t xml:space="preserve">- Grade 7 </w:t>
      </w:r>
      <w:r w:rsidR="4B146077"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2562CC" w14:paraId="200ADA88" w14:textId="77777777" w:rsidTr="2A8B679D">
        <w:tc>
          <w:tcPr>
            <w:tcW w:w="2048" w:type="dxa"/>
          </w:tcPr>
          <w:p w14:paraId="39AB50CD" w14:textId="77777777" w:rsidR="002562CC" w:rsidRPr="004C2BC7" w:rsidRDefault="00DE4531" w:rsidP="002562CC">
            <w:pPr>
              <w:pStyle w:val="ListBullet"/>
              <w:numPr>
                <w:ilvl w:val="0"/>
                <w:numId w:val="0"/>
              </w:numPr>
              <w:rPr>
                <w:b/>
                <w:bCs/>
                <w:lang w:val="en-GB" w:eastAsia="en-GB"/>
              </w:rPr>
            </w:pPr>
            <w:bookmarkStart w:id="2" w:name="_Hlk38797612"/>
            <w:r w:rsidRPr="004C2BC7">
              <w:rPr>
                <w:b/>
                <w:bCs/>
                <w:lang w:val="en-GB" w:eastAsia="en-GB"/>
              </w:rPr>
              <w:t>Grade 7</w:t>
            </w:r>
          </w:p>
          <w:p w14:paraId="1035DAA3" w14:textId="2378BD1A" w:rsidR="00DE4531" w:rsidRPr="00DE4531" w:rsidRDefault="00655737" w:rsidP="002562CC">
            <w:pPr>
              <w:pStyle w:val="ListBullet"/>
              <w:numPr>
                <w:ilvl w:val="0"/>
                <w:numId w:val="0"/>
              </w:numPr>
              <w:rPr>
                <w:lang w:val="en-GB" w:eastAsia="en-GB"/>
              </w:rPr>
            </w:pPr>
            <w:r w:rsidRPr="004C2BC7">
              <w:rPr>
                <w:b/>
                <w:bCs/>
                <w:lang w:val="en-GB" w:eastAsia="en-GB"/>
              </w:rPr>
              <w:t>Most secure</w:t>
            </w:r>
            <w:r w:rsidR="00DE4531" w:rsidRPr="004C2BC7">
              <w:rPr>
                <w:b/>
                <w:bCs/>
                <w:lang w:val="en-GB" w:eastAsia="en-GB"/>
              </w:rPr>
              <w:t xml:space="preserve"> students</w:t>
            </w:r>
          </w:p>
        </w:tc>
        <w:tc>
          <w:tcPr>
            <w:tcW w:w="7897" w:type="dxa"/>
          </w:tcPr>
          <w:p w14:paraId="360E8836" w14:textId="55EF7F19" w:rsidR="008A374E" w:rsidRPr="004C2BC7" w:rsidRDefault="008A374E" w:rsidP="00BC75D1">
            <w:pPr>
              <w:pStyle w:val="ListBullet"/>
              <w:numPr>
                <w:ilvl w:val="0"/>
                <w:numId w:val="15"/>
              </w:numPr>
              <w:rPr>
                <w:lang w:val="en-GB" w:eastAsia="en-GB"/>
              </w:rPr>
            </w:pPr>
            <w:r w:rsidRPr="004C2BC7">
              <w:rPr>
                <w:lang w:val="en-GB" w:eastAsia="en-GB"/>
              </w:rPr>
              <w:t>Demonstrates knowledge and understanding of a variety of advanced statistical techniques used to collect information, e.g. Appropriateness of Peterson’s method with any assumptions (2019 1H/ Q9), the accurate use of the normal distribution to clean data (2019</w:t>
            </w:r>
            <w:r w:rsidR="00040BA2" w:rsidRPr="004C2BC7">
              <w:rPr>
                <w:lang w:val="en-GB" w:eastAsia="en-GB"/>
              </w:rPr>
              <w:t xml:space="preserve"> 2H</w:t>
            </w:r>
            <w:r w:rsidRPr="004C2BC7">
              <w:rPr>
                <w:lang w:val="en-GB" w:eastAsia="en-GB"/>
              </w:rPr>
              <w:t>/ Q10)</w:t>
            </w:r>
            <w:r w:rsidR="004C2BC7">
              <w:rPr>
                <w:lang w:val="en-GB" w:eastAsia="en-GB"/>
              </w:rPr>
              <w:t>.</w:t>
            </w:r>
          </w:p>
          <w:p w14:paraId="668C5E40" w14:textId="5FEBB7A6" w:rsidR="008A374E" w:rsidRPr="004C2BC7" w:rsidRDefault="008A374E" w:rsidP="00BC75D1">
            <w:pPr>
              <w:pStyle w:val="ListBullet"/>
              <w:numPr>
                <w:ilvl w:val="0"/>
                <w:numId w:val="15"/>
              </w:numPr>
              <w:rPr>
                <w:lang w:val="en-GB" w:eastAsia="en-GB"/>
              </w:rPr>
            </w:pPr>
            <w:r w:rsidRPr="004C2BC7">
              <w:rPr>
                <w:lang w:val="en-GB" w:eastAsia="en-GB"/>
              </w:rPr>
              <w:t>Demonstrates knowledge and understanding of a variety of advanced statistical techniques used to represent information, e.g. the calculation of comparative pie charts (2019 1H/ Q7), the accurate use of histograms with class intervals of unequal width (2019 2H/ Q7)</w:t>
            </w:r>
            <w:r w:rsidR="004C2BC7">
              <w:rPr>
                <w:lang w:val="en-GB" w:eastAsia="en-GB"/>
              </w:rPr>
              <w:t>.</w:t>
            </w:r>
          </w:p>
          <w:p w14:paraId="3208A6E6" w14:textId="6214BA69" w:rsidR="008A374E" w:rsidRPr="004C2BC7" w:rsidRDefault="008A374E" w:rsidP="00BC75D1">
            <w:pPr>
              <w:pStyle w:val="ListBullet"/>
              <w:numPr>
                <w:ilvl w:val="0"/>
                <w:numId w:val="15"/>
              </w:numPr>
              <w:rPr>
                <w:lang w:val="en-GB" w:eastAsia="en-GB"/>
              </w:rPr>
            </w:pPr>
            <w:r w:rsidRPr="004C2BC7">
              <w:rPr>
                <w:lang w:val="en-GB" w:eastAsia="en-GB"/>
              </w:rPr>
              <w:t>Demonstrates knowledge and understanding of a variety of advanced statistical techniques used to calculate probabilities, e.g. accurately calculates combined terms in a binomial distribution, begins to use known probabilities in a normal distribution (2019 1H/ Q11)</w:t>
            </w:r>
            <w:r w:rsidR="004C2BC7">
              <w:rPr>
                <w:lang w:val="en-GB" w:eastAsia="en-GB"/>
              </w:rPr>
              <w:t>.</w:t>
            </w:r>
          </w:p>
          <w:p w14:paraId="10F7A3BE" w14:textId="730EC166" w:rsidR="008A374E" w:rsidRPr="004C2BC7" w:rsidRDefault="008A374E" w:rsidP="00BC75D1">
            <w:pPr>
              <w:pStyle w:val="ListBullet"/>
              <w:numPr>
                <w:ilvl w:val="0"/>
                <w:numId w:val="15"/>
              </w:numPr>
              <w:rPr>
                <w:lang w:val="en-GB" w:eastAsia="en-GB"/>
              </w:rPr>
            </w:pPr>
            <w:r w:rsidRPr="004C2BC7">
              <w:rPr>
                <w:lang w:val="en-GB" w:eastAsia="en-GB"/>
              </w:rPr>
              <w:t>Assesses the appropriateness of a variety of more advanced statistical methodologies, e.g. the calculation of a weighted mean (2019 1H/ 12), the modelling of a normal distribution (2019 1H/ 11), the use of the random response method to collect data (2019 1H/ 13), the calculation of a PMCC (2019 2H/ 11)</w:t>
            </w:r>
            <w:r w:rsidR="004C2BC7">
              <w:rPr>
                <w:lang w:val="en-GB" w:eastAsia="en-GB"/>
              </w:rPr>
              <w:t>.</w:t>
            </w:r>
          </w:p>
          <w:p w14:paraId="7D11698A" w14:textId="7AD0C47A" w:rsidR="002562CC" w:rsidRDefault="002562CC" w:rsidP="002562CC">
            <w:pPr>
              <w:pStyle w:val="ListBullet"/>
              <w:numPr>
                <w:ilvl w:val="0"/>
                <w:numId w:val="0"/>
              </w:numPr>
            </w:pPr>
          </w:p>
        </w:tc>
      </w:tr>
      <w:tr w:rsidR="002562CC" w14:paraId="4E4509A3" w14:textId="77777777" w:rsidTr="2A8B679D">
        <w:tc>
          <w:tcPr>
            <w:tcW w:w="2048" w:type="dxa"/>
          </w:tcPr>
          <w:p w14:paraId="05DE5BBB" w14:textId="77777777" w:rsidR="002562CC" w:rsidRPr="004C2BC7" w:rsidRDefault="00DE4531" w:rsidP="002562CC">
            <w:pPr>
              <w:pStyle w:val="ListBullet"/>
              <w:numPr>
                <w:ilvl w:val="0"/>
                <w:numId w:val="0"/>
              </w:numPr>
              <w:rPr>
                <w:b/>
                <w:bCs/>
                <w:lang w:val="en-GB" w:eastAsia="en-GB"/>
              </w:rPr>
            </w:pPr>
            <w:r w:rsidRPr="004C2BC7">
              <w:rPr>
                <w:b/>
                <w:bCs/>
                <w:lang w:val="en-GB" w:eastAsia="en-GB"/>
              </w:rPr>
              <w:t xml:space="preserve">Grade 7 </w:t>
            </w:r>
          </w:p>
          <w:p w14:paraId="5B6E4F93" w14:textId="52052351" w:rsidR="00DE4531" w:rsidRPr="00DE4531" w:rsidRDefault="00DE4531" w:rsidP="002562CC">
            <w:pPr>
              <w:pStyle w:val="ListBullet"/>
              <w:numPr>
                <w:ilvl w:val="0"/>
                <w:numId w:val="0"/>
              </w:numPr>
              <w:rPr>
                <w:lang w:val="en-GB" w:eastAsia="en-GB"/>
              </w:rPr>
            </w:pPr>
            <w:r w:rsidRPr="004C2BC7">
              <w:rPr>
                <w:b/>
                <w:bCs/>
                <w:lang w:val="en-GB" w:eastAsia="en-GB"/>
              </w:rPr>
              <w:t>Secure students</w:t>
            </w:r>
          </w:p>
        </w:tc>
        <w:tc>
          <w:tcPr>
            <w:tcW w:w="7897" w:type="dxa"/>
          </w:tcPr>
          <w:p w14:paraId="5DDFAB87" w14:textId="5866F2B8" w:rsidR="008A374E" w:rsidRPr="004C2BC7" w:rsidRDefault="008A374E" w:rsidP="00BC75D1">
            <w:pPr>
              <w:pStyle w:val="ListBullet"/>
              <w:numPr>
                <w:ilvl w:val="0"/>
                <w:numId w:val="16"/>
              </w:numPr>
              <w:rPr>
                <w:lang w:val="en-GB" w:eastAsia="en-GB"/>
              </w:rPr>
            </w:pPr>
            <w:r w:rsidRPr="004C2BC7">
              <w:rPr>
                <w:lang w:val="en-GB" w:eastAsia="en-GB"/>
              </w:rPr>
              <w:t>Demonstrates knowledge and understanding of a variety of advanced statistical techniques used to collect information, e.g. Peterson’s method with any assumptions (2019 1H/ Q9)</w:t>
            </w:r>
            <w:r w:rsidR="004C2BC7">
              <w:rPr>
                <w:lang w:val="en-GB" w:eastAsia="en-GB"/>
              </w:rPr>
              <w:t>.</w:t>
            </w:r>
          </w:p>
          <w:p w14:paraId="68C4402B" w14:textId="007A5171" w:rsidR="008A374E" w:rsidRPr="004C2BC7" w:rsidRDefault="008A374E" w:rsidP="00BC75D1">
            <w:pPr>
              <w:pStyle w:val="ListBullet"/>
              <w:numPr>
                <w:ilvl w:val="0"/>
                <w:numId w:val="16"/>
              </w:numPr>
              <w:rPr>
                <w:lang w:val="en-GB" w:eastAsia="en-GB"/>
              </w:rPr>
            </w:pPr>
            <w:r w:rsidRPr="004C2BC7">
              <w:rPr>
                <w:lang w:val="en-GB" w:eastAsia="en-GB"/>
              </w:rPr>
              <w:t>Demonstrates knowledge and understanding of a variety of advanced statistical techniques used to represent information, e.g. the calculation of comparative pie charts (2019 1H/ Q7), the accurate use of histograms with class intervals of unequal width (2019 2H/ Q7)</w:t>
            </w:r>
            <w:r w:rsidR="004C2BC7">
              <w:rPr>
                <w:lang w:val="en-GB" w:eastAsia="en-GB"/>
              </w:rPr>
              <w:t>.</w:t>
            </w:r>
          </w:p>
          <w:p w14:paraId="4BDEA190" w14:textId="2BA8C271" w:rsidR="008A374E" w:rsidRPr="004C2BC7" w:rsidRDefault="008A374E" w:rsidP="00BC75D1">
            <w:pPr>
              <w:pStyle w:val="ListBullet"/>
              <w:numPr>
                <w:ilvl w:val="0"/>
                <w:numId w:val="16"/>
              </w:numPr>
              <w:rPr>
                <w:lang w:val="en-GB" w:eastAsia="en-GB"/>
              </w:rPr>
            </w:pPr>
            <w:r w:rsidRPr="004C2BC7">
              <w:rPr>
                <w:lang w:val="en-GB" w:eastAsia="en-GB"/>
              </w:rPr>
              <w:t>Demonstrates knowledge and understanding of a variety of advanced statistical techniques used to calculate probabilities, e.g. accurately calculates any term in a binomial distribution (2019 2H/ Q12), begins to use a known probability in a normal distribution</w:t>
            </w:r>
            <w:r w:rsidR="00040BA2" w:rsidRPr="004C2BC7">
              <w:rPr>
                <w:lang w:val="en-GB" w:eastAsia="en-GB"/>
              </w:rPr>
              <w:t xml:space="preserve"> (2019 1H/ Q11)</w:t>
            </w:r>
            <w:r w:rsidR="004C2BC7">
              <w:rPr>
                <w:lang w:val="en-GB" w:eastAsia="en-GB"/>
              </w:rPr>
              <w:t>.</w:t>
            </w:r>
          </w:p>
          <w:p w14:paraId="36E8F964" w14:textId="043824C6" w:rsidR="008A374E" w:rsidRPr="004C2BC7" w:rsidRDefault="008A374E" w:rsidP="00BC75D1">
            <w:pPr>
              <w:pStyle w:val="ListBullet"/>
              <w:numPr>
                <w:ilvl w:val="0"/>
                <w:numId w:val="16"/>
              </w:numPr>
              <w:rPr>
                <w:lang w:val="en-GB" w:eastAsia="en-GB"/>
              </w:rPr>
            </w:pPr>
            <w:r w:rsidRPr="004C2BC7">
              <w:rPr>
                <w:lang w:val="en-GB" w:eastAsia="en-GB"/>
              </w:rPr>
              <w:t>Assesses the appropriateness of a variety of more advanced statistical methodologies, e.g. the calculation of a weighted mean (2019 1H/ 12), the modelling of a normal distribution (2019 1H/ 11)</w:t>
            </w:r>
            <w:r w:rsidR="004C2BC7">
              <w:rPr>
                <w:lang w:val="en-GB" w:eastAsia="en-GB"/>
              </w:rPr>
              <w:t>.</w:t>
            </w:r>
          </w:p>
          <w:p w14:paraId="31EF8EC6" w14:textId="4E318C49" w:rsidR="002562CC" w:rsidRDefault="002562CC" w:rsidP="002562CC">
            <w:pPr>
              <w:pStyle w:val="ListBullet"/>
              <w:numPr>
                <w:ilvl w:val="0"/>
                <w:numId w:val="0"/>
              </w:numPr>
            </w:pPr>
          </w:p>
        </w:tc>
      </w:tr>
      <w:tr w:rsidR="002562CC" w14:paraId="5C73DD60" w14:textId="77777777" w:rsidTr="2A8B679D">
        <w:tc>
          <w:tcPr>
            <w:tcW w:w="2048" w:type="dxa"/>
          </w:tcPr>
          <w:p w14:paraId="2BDD600C" w14:textId="77777777" w:rsidR="00DE4531" w:rsidRPr="004C2BC7" w:rsidRDefault="00DE4531" w:rsidP="00DE4531">
            <w:pPr>
              <w:pStyle w:val="ListBullet"/>
              <w:numPr>
                <w:ilvl w:val="0"/>
                <w:numId w:val="0"/>
              </w:numPr>
              <w:rPr>
                <w:b/>
                <w:bCs/>
                <w:lang w:val="en-GB" w:eastAsia="en-GB"/>
              </w:rPr>
            </w:pPr>
            <w:r w:rsidRPr="004C2BC7">
              <w:rPr>
                <w:b/>
                <w:bCs/>
                <w:lang w:val="en-GB" w:eastAsia="en-GB"/>
              </w:rPr>
              <w:t>Grade 7</w:t>
            </w:r>
          </w:p>
          <w:p w14:paraId="498F8589" w14:textId="75EB5EC3" w:rsidR="002562CC" w:rsidRPr="00DE4531" w:rsidRDefault="00655737" w:rsidP="00DE4531">
            <w:pPr>
              <w:pStyle w:val="ListBullet"/>
              <w:numPr>
                <w:ilvl w:val="0"/>
                <w:numId w:val="0"/>
              </w:numPr>
              <w:rPr>
                <w:lang w:val="en-GB" w:eastAsia="en-GB"/>
              </w:rPr>
            </w:pPr>
            <w:r w:rsidRPr="004C2BC7">
              <w:rPr>
                <w:b/>
                <w:bCs/>
                <w:lang w:val="en-GB" w:eastAsia="en-GB"/>
              </w:rPr>
              <w:t xml:space="preserve">Borderline </w:t>
            </w:r>
            <w:r w:rsidR="00DE4531" w:rsidRPr="004C2BC7">
              <w:rPr>
                <w:b/>
                <w:bCs/>
                <w:lang w:val="en-GB" w:eastAsia="en-GB"/>
              </w:rPr>
              <w:t>students</w:t>
            </w:r>
          </w:p>
        </w:tc>
        <w:tc>
          <w:tcPr>
            <w:tcW w:w="7897" w:type="dxa"/>
          </w:tcPr>
          <w:p w14:paraId="1BFF1C7B" w14:textId="2F3AAB96" w:rsidR="008A374E" w:rsidRPr="004C2BC7" w:rsidRDefault="008A374E" w:rsidP="00BC75D1">
            <w:pPr>
              <w:pStyle w:val="ListBullet"/>
              <w:numPr>
                <w:ilvl w:val="0"/>
                <w:numId w:val="17"/>
              </w:numPr>
              <w:rPr>
                <w:lang w:val="en-GB" w:eastAsia="en-GB"/>
              </w:rPr>
            </w:pPr>
            <w:r w:rsidRPr="004C2BC7">
              <w:rPr>
                <w:lang w:val="en-GB" w:eastAsia="en-GB"/>
              </w:rPr>
              <w:t>Demonstrates knowledge and understanding of a variety of advanced statistical techniques used to collect information, e.g. Peterson’s method to estimate the size of a population (2019 1H/ Q9)</w:t>
            </w:r>
            <w:r w:rsidR="004C2BC7">
              <w:rPr>
                <w:lang w:val="en-GB" w:eastAsia="en-GB"/>
              </w:rPr>
              <w:t>.</w:t>
            </w:r>
          </w:p>
          <w:p w14:paraId="24F46E3B" w14:textId="77777777" w:rsidR="008A374E" w:rsidRPr="004C2BC7" w:rsidRDefault="008A374E" w:rsidP="00BC75D1">
            <w:pPr>
              <w:pStyle w:val="ListBullet"/>
              <w:numPr>
                <w:ilvl w:val="0"/>
                <w:numId w:val="17"/>
              </w:numPr>
              <w:rPr>
                <w:lang w:val="en-GB" w:eastAsia="en-GB"/>
              </w:rPr>
            </w:pPr>
            <w:r w:rsidRPr="004C2BC7">
              <w:rPr>
                <w:lang w:val="en-GB" w:eastAsia="en-GB"/>
              </w:rPr>
              <w:t xml:space="preserve">Demonstrates knowledge and understanding of a variety of advanced statistical techniques used to represent information, e.g. the calculation of comparative pie charts (2019 1H/ Q7), the accurate use </w:t>
            </w:r>
            <w:r w:rsidRPr="004C2BC7">
              <w:rPr>
                <w:lang w:val="en-GB" w:eastAsia="en-GB"/>
              </w:rPr>
              <w:lastRenderedPageBreak/>
              <w:t>of histograms with class intervals of equal width (2019 2H/ Q7)</w:t>
            </w:r>
          </w:p>
          <w:p w14:paraId="50359537" w14:textId="78D562B2" w:rsidR="008A374E" w:rsidRPr="004C2BC7" w:rsidRDefault="008A374E" w:rsidP="00BC75D1">
            <w:pPr>
              <w:pStyle w:val="ListBullet"/>
              <w:numPr>
                <w:ilvl w:val="0"/>
                <w:numId w:val="17"/>
              </w:numPr>
              <w:rPr>
                <w:lang w:val="en-GB" w:eastAsia="en-GB"/>
              </w:rPr>
            </w:pPr>
            <w:r w:rsidRPr="004C2BC7">
              <w:rPr>
                <w:lang w:val="en-GB" w:eastAsia="en-GB"/>
              </w:rPr>
              <w:t>Demonstrates knowledge and understanding of a variety of advanced statistical techniques used to calculate probabilities, e.g. accurately calculates the first or last term in a binomi</w:t>
            </w:r>
            <w:r w:rsidR="00040BA2" w:rsidRPr="004C2BC7">
              <w:rPr>
                <w:lang w:val="en-GB" w:eastAsia="en-GB"/>
              </w:rPr>
              <w:t>al distribution (2019 2H/ Q12)</w:t>
            </w:r>
            <w:r w:rsidR="004C2BC7">
              <w:rPr>
                <w:lang w:val="en-GB" w:eastAsia="en-GB"/>
              </w:rPr>
              <w:t>.</w:t>
            </w:r>
          </w:p>
          <w:p w14:paraId="32AA3945" w14:textId="2D383243" w:rsidR="008A374E" w:rsidRPr="004C2BC7" w:rsidRDefault="008A374E" w:rsidP="00BC75D1">
            <w:pPr>
              <w:pStyle w:val="ListBullet"/>
              <w:numPr>
                <w:ilvl w:val="0"/>
                <w:numId w:val="17"/>
              </w:numPr>
              <w:rPr>
                <w:lang w:val="en-GB" w:eastAsia="en-GB"/>
              </w:rPr>
            </w:pPr>
            <w:r w:rsidRPr="004C2BC7">
              <w:rPr>
                <w:lang w:val="en-GB" w:eastAsia="en-GB"/>
              </w:rPr>
              <w:t>Assesses the appropriateness of more advanced statistical methodologies, e.g. the calculation of a weighted mean (2019 1H/ 12)</w:t>
            </w:r>
            <w:r w:rsidR="004C2BC7">
              <w:rPr>
                <w:lang w:val="en-GB" w:eastAsia="en-GB"/>
              </w:rPr>
              <w:t>.</w:t>
            </w:r>
          </w:p>
          <w:p w14:paraId="2202B203" w14:textId="389DE24B" w:rsidR="002562CC" w:rsidRDefault="002562CC" w:rsidP="002562CC">
            <w:pPr>
              <w:pStyle w:val="ListBullet"/>
              <w:numPr>
                <w:ilvl w:val="0"/>
                <w:numId w:val="0"/>
              </w:numPr>
            </w:pPr>
          </w:p>
        </w:tc>
      </w:tr>
      <w:bookmarkEnd w:id="2"/>
    </w:tbl>
    <w:p w14:paraId="479A1856" w14:textId="77777777" w:rsidR="004C2BC7" w:rsidRDefault="004C2BC7" w:rsidP="56758FD5">
      <w:pPr>
        <w:pStyle w:val="Heading3"/>
        <w:rPr>
          <w:lang w:val="en-GB" w:eastAsia="en-GB"/>
        </w:rPr>
      </w:pPr>
    </w:p>
    <w:p w14:paraId="29CA9131" w14:textId="77777777" w:rsidR="004C2BC7" w:rsidRDefault="004C2BC7">
      <w:pPr>
        <w:rPr>
          <w:rFonts w:ascii="Open Sans" w:eastAsiaTheme="majorEastAsia" w:hAnsi="Open Sans" w:cstheme="majorBidi"/>
          <w:b/>
          <w:bCs/>
          <w:color w:val="007FA3"/>
          <w:sz w:val="28"/>
        </w:rPr>
      </w:pPr>
      <w:r>
        <w:br w:type="page"/>
      </w:r>
    </w:p>
    <w:p w14:paraId="61E1A2D6" w14:textId="7DA47933" w:rsidR="00DE4531" w:rsidRDefault="000C646B" w:rsidP="56758FD5">
      <w:pPr>
        <w:pStyle w:val="Heading3"/>
        <w:rPr>
          <w:lang w:val="en-GB" w:eastAsia="en-GB"/>
        </w:rPr>
      </w:pPr>
      <w:r w:rsidRPr="004C2BC7">
        <w:rPr>
          <w:lang w:val="en-GB" w:eastAsia="en-GB"/>
        </w:rPr>
        <w:lastRenderedPageBreak/>
        <w:t>GCSE Statistics</w:t>
      </w:r>
      <w:r w:rsidR="00DE4531" w:rsidRPr="56758FD5">
        <w:rPr>
          <w:color w:val="FF0000"/>
          <w:lang w:val="en-GB" w:eastAsia="en-GB"/>
        </w:rPr>
        <w:t xml:space="preserve"> </w:t>
      </w:r>
      <w:r w:rsidR="00DE4531" w:rsidRPr="56758FD5">
        <w:rPr>
          <w:lang w:val="en-GB" w:eastAsia="en-GB"/>
        </w:rPr>
        <w:t xml:space="preserve">- Grade 4 </w:t>
      </w:r>
      <w:r w:rsidR="7CFD233E" w:rsidRPr="56758FD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14:paraId="1F65E072" w14:textId="77777777" w:rsidTr="00904C86">
        <w:tc>
          <w:tcPr>
            <w:tcW w:w="2048" w:type="dxa"/>
          </w:tcPr>
          <w:p w14:paraId="2830D313" w14:textId="0709DC3D" w:rsidR="00DE4531" w:rsidRPr="004C2BC7" w:rsidRDefault="00DE4531" w:rsidP="00904C86">
            <w:pPr>
              <w:pStyle w:val="ListBullet"/>
              <w:numPr>
                <w:ilvl w:val="0"/>
                <w:numId w:val="0"/>
              </w:numPr>
              <w:rPr>
                <w:b/>
                <w:bCs/>
                <w:lang w:val="en-GB" w:eastAsia="en-GB"/>
              </w:rPr>
            </w:pPr>
            <w:r w:rsidRPr="004C2BC7">
              <w:rPr>
                <w:b/>
                <w:bCs/>
                <w:lang w:val="en-GB" w:eastAsia="en-GB"/>
              </w:rPr>
              <w:t>Grade 4</w:t>
            </w:r>
          </w:p>
          <w:p w14:paraId="741E3686" w14:textId="7EE6A34E" w:rsidR="00DE4531" w:rsidRPr="00DE4531" w:rsidRDefault="00954E22" w:rsidP="00904C86">
            <w:pPr>
              <w:pStyle w:val="ListBullet"/>
              <w:numPr>
                <w:ilvl w:val="0"/>
                <w:numId w:val="0"/>
              </w:numPr>
              <w:rPr>
                <w:lang w:val="en-GB" w:eastAsia="en-GB"/>
              </w:rPr>
            </w:pPr>
            <w:r w:rsidRPr="004C2BC7">
              <w:rPr>
                <w:b/>
                <w:bCs/>
                <w:lang w:val="en-GB" w:eastAsia="en-GB"/>
              </w:rPr>
              <w:t>Most secure students</w:t>
            </w:r>
          </w:p>
        </w:tc>
        <w:tc>
          <w:tcPr>
            <w:tcW w:w="7897" w:type="dxa"/>
          </w:tcPr>
          <w:p w14:paraId="7B7FDB7A" w14:textId="18058709" w:rsidR="000D1298" w:rsidRPr="004C2BC7" w:rsidRDefault="002815A9" w:rsidP="00BC75D1">
            <w:pPr>
              <w:pStyle w:val="ListBullet"/>
              <w:numPr>
                <w:ilvl w:val="0"/>
                <w:numId w:val="18"/>
              </w:numPr>
              <w:rPr>
                <w:lang w:val="en-GB" w:eastAsia="en-GB"/>
              </w:rPr>
            </w:pPr>
            <w:r w:rsidRPr="004C2BC7">
              <w:rPr>
                <w:lang w:val="en-GB" w:eastAsia="en-GB"/>
              </w:rPr>
              <w:t>D</w:t>
            </w:r>
            <w:r w:rsidR="000D1298" w:rsidRPr="004C2BC7">
              <w:rPr>
                <w:lang w:val="en-GB" w:eastAsia="en-GB"/>
              </w:rPr>
              <w:t>emonstrate</w:t>
            </w:r>
            <w:r w:rsidRPr="004C2BC7">
              <w:rPr>
                <w:lang w:val="en-GB" w:eastAsia="en-GB"/>
              </w:rPr>
              <w:t>s</w:t>
            </w:r>
            <w:r w:rsidR="000D1298" w:rsidRPr="004C2BC7">
              <w:rPr>
                <w:lang w:val="en-GB" w:eastAsia="en-GB"/>
              </w:rPr>
              <w:t xml:space="preserve"> knowledge and understanding of a variety of standard statistical techniques used to collect information, e.g. begins to explain how to select a random sample, a systematic sample (2019 1F/ Q7), the strengths and weaknesses of quota sampling (2019 2H/ Q1)</w:t>
            </w:r>
            <w:r w:rsidR="004C2BC7">
              <w:rPr>
                <w:lang w:val="en-GB" w:eastAsia="en-GB"/>
              </w:rPr>
              <w:t>.</w:t>
            </w:r>
          </w:p>
          <w:p w14:paraId="7313C024" w14:textId="77777777" w:rsidR="000D1298" w:rsidRPr="004C2BC7" w:rsidRDefault="000D1298" w:rsidP="00BC75D1">
            <w:pPr>
              <w:pStyle w:val="ListBullet"/>
              <w:numPr>
                <w:ilvl w:val="0"/>
                <w:numId w:val="18"/>
              </w:numPr>
              <w:rPr>
                <w:lang w:val="en-GB" w:eastAsia="en-GB"/>
              </w:rPr>
            </w:pPr>
            <w:r w:rsidRPr="004C2BC7">
              <w:rPr>
                <w:lang w:val="en-GB" w:eastAsia="en-GB"/>
              </w:rPr>
              <w:t>Begins to interpret statistical information and results in context and begins to reason statistically to draw conclusions, e.g. identifies and describes the strength of correlation and interprets correlation in context (2019 1F/ Q9)</w:t>
            </w:r>
          </w:p>
          <w:p w14:paraId="57BF29C6" w14:textId="77777777" w:rsidR="000D1298" w:rsidRPr="004C2BC7" w:rsidRDefault="000D1298" w:rsidP="00BC75D1">
            <w:pPr>
              <w:pStyle w:val="ListBullet"/>
              <w:numPr>
                <w:ilvl w:val="0"/>
                <w:numId w:val="18"/>
              </w:numPr>
              <w:rPr>
                <w:lang w:val="en-GB" w:eastAsia="en-GB"/>
              </w:rPr>
            </w:pPr>
            <w:r w:rsidRPr="004C2BC7">
              <w:rPr>
                <w:lang w:val="en-GB" w:eastAsia="en-GB"/>
              </w:rPr>
              <w:t>Begins to compare distributions, e.g. by comparing the medians and the interquartile ranges, and begins to interpret in context (2019 1H/ Q2)</w:t>
            </w:r>
          </w:p>
          <w:p w14:paraId="5BB28524" w14:textId="518E32DA" w:rsidR="000D1298" w:rsidRPr="004C2BC7" w:rsidRDefault="000D1298" w:rsidP="00BC75D1">
            <w:pPr>
              <w:pStyle w:val="ListBullet"/>
              <w:numPr>
                <w:ilvl w:val="0"/>
                <w:numId w:val="18"/>
              </w:numPr>
              <w:rPr>
                <w:lang w:val="en-GB" w:eastAsia="en-GB"/>
              </w:rPr>
            </w:pPr>
            <w:r w:rsidRPr="004C2BC7">
              <w:rPr>
                <w:lang w:val="en-GB" w:eastAsia="en-GB"/>
              </w:rPr>
              <w:t>Begins to demonstrate knowledge and understanding of the statistical enquiry cycle in a variety of situations, e.g. by assessing the appropriateness of using statistical techniques to make predictions (2019 1F/ Q9) and beginning to comment on the validity (2019 1H/</w:t>
            </w:r>
            <w:r w:rsidR="002815A9" w:rsidRPr="004C2BC7">
              <w:rPr>
                <w:lang w:val="en-GB" w:eastAsia="en-GB"/>
              </w:rPr>
              <w:t xml:space="preserve"> </w:t>
            </w:r>
            <w:r w:rsidRPr="004C2BC7">
              <w:rPr>
                <w:lang w:val="en-GB" w:eastAsia="en-GB"/>
              </w:rPr>
              <w:t>Q1) or the reliability (2019 2F/</w:t>
            </w:r>
            <w:r w:rsidR="002815A9" w:rsidRPr="004C2BC7">
              <w:rPr>
                <w:lang w:val="en-GB" w:eastAsia="en-GB"/>
              </w:rPr>
              <w:t xml:space="preserve"> Q</w:t>
            </w:r>
            <w:r w:rsidRPr="004C2BC7">
              <w:rPr>
                <w:lang w:val="en-GB" w:eastAsia="en-GB"/>
              </w:rPr>
              <w:t>8) of any conclusions</w:t>
            </w:r>
            <w:r w:rsidR="009761EF">
              <w:rPr>
                <w:lang w:val="en-GB" w:eastAsia="en-GB"/>
              </w:rPr>
              <w:t>.</w:t>
            </w:r>
          </w:p>
          <w:p w14:paraId="461E9C7A" w14:textId="515D1873" w:rsidR="00DE4531" w:rsidRDefault="00DE4531" w:rsidP="00904C86">
            <w:pPr>
              <w:pStyle w:val="ListBullet"/>
              <w:numPr>
                <w:ilvl w:val="0"/>
                <w:numId w:val="0"/>
              </w:numPr>
            </w:pPr>
          </w:p>
        </w:tc>
      </w:tr>
      <w:tr w:rsidR="00DE4531" w14:paraId="3B516335" w14:textId="77777777" w:rsidTr="00904C86">
        <w:tc>
          <w:tcPr>
            <w:tcW w:w="2048" w:type="dxa"/>
          </w:tcPr>
          <w:p w14:paraId="22602D03" w14:textId="214AD6D7" w:rsidR="00DE4531" w:rsidRPr="004C2BC7" w:rsidRDefault="00DE4531" w:rsidP="00904C86">
            <w:pPr>
              <w:pStyle w:val="ListBullet"/>
              <w:numPr>
                <w:ilvl w:val="0"/>
                <w:numId w:val="0"/>
              </w:numPr>
              <w:rPr>
                <w:b/>
                <w:bCs/>
                <w:lang w:val="en-GB" w:eastAsia="en-GB"/>
              </w:rPr>
            </w:pPr>
            <w:r w:rsidRPr="004C2BC7">
              <w:rPr>
                <w:b/>
                <w:bCs/>
                <w:lang w:val="en-GB" w:eastAsia="en-GB"/>
              </w:rPr>
              <w:t xml:space="preserve">Grade 4 </w:t>
            </w:r>
          </w:p>
          <w:p w14:paraId="5EAB9D63" w14:textId="77777777" w:rsidR="00DE4531" w:rsidRPr="00DE4531" w:rsidRDefault="00DE4531" w:rsidP="00904C86">
            <w:pPr>
              <w:pStyle w:val="ListBullet"/>
              <w:numPr>
                <w:ilvl w:val="0"/>
                <w:numId w:val="0"/>
              </w:numPr>
              <w:rPr>
                <w:lang w:val="en-GB" w:eastAsia="en-GB"/>
              </w:rPr>
            </w:pPr>
            <w:r w:rsidRPr="004C2BC7">
              <w:rPr>
                <w:b/>
                <w:bCs/>
                <w:lang w:val="en-GB" w:eastAsia="en-GB"/>
              </w:rPr>
              <w:t>Secure students</w:t>
            </w:r>
          </w:p>
        </w:tc>
        <w:tc>
          <w:tcPr>
            <w:tcW w:w="7897" w:type="dxa"/>
          </w:tcPr>
          <w:p w14:paraId="1C91FB07" w14:textId="52AD42B6" w:rsidR="000D1298" w:rsidRPr="004C2BC7" w:rsidRDefault="002815A9" w:rsidP="00BC75D1">
            <w:pPr>
              <w:pStyle w:val="ListBullet"/>
              <w:numPr>
                <w:ilvl w:val="0"/>
                <w:numId w:val="19"/>
              </w:numPr>
              <w:rPr>
                <w:lang w:val="en-GB" w:eastAsia="en-GB"/>
              </w:rPr>
            </w:pPr>
            <w:r w:rsidRPr="004C2BC7">
              <w:rPr>
                <w:lang w:val="en-GB" w:eastAsia="en-GB"/>
              </w:rPr>
              <w:t>D</w:t>
            </w:r>
            <w:r w:rsidR="000D1298" w:rsidRPr="004C2BC7">
              <w:rPr>
                <w:lang w:val="en-GB" w:eastAsia="en-GB"/>
              </w:rPr>
              <w:t>emonstrates knowledge and understanding of different standard statistical techniques used to collect information, e.g. begins to explain how to select a random sample, the strengths and weaknesses of quota sampling (2019 2H/ Q1)</w:t>
            </w:r>
            <w:r w:rsidR="009761EF">
              <w:rPr>
                <w:lang w:val="en-GB" w:eastAsia="en-GB"/>
              </w:rPr>
              <w:t>.</w:t>
            </w:r>
          </w:p>
          <w:p w14:paraId="2758001B" w14:textId="5BE51E9A" w:rsidR="000D1298" w:rsidRPr="004C2BC7" w:rsidRDefault="000D1298" w:rsidP="00BC75D1">
            <w:pPr>
              <w:pStyle w:val="ListBullet"/>
              <w:numPr>
                <w:ilvl w:val="0"/>
                <w:numId w:val="19"/>
              </w:numPr>
              <w:rPr>
                <w:lang w:val="en-GB" w:eastAsia="en-GB"/>
              </w:rPr>
            </w:pPr>
            <w:r w:rsidRPr="004C2BC7">
              <w:rPr>
                <w:lang w:val="en-GB" w:eastAsia="en-GB"/>
              </w:rPr>
              <w:t>Begins to interpret statistical information and results in context and begins to reason statistically to draw conclusions, e.g. identifies and describes the strength of correlation and begins to interpret correlation in context (2019 1F/ Q9)</w:t>
            </w:r>
            <w:r w:rsidR="009761EF">
              <w:rPr>
                <w:lang w:val="en-GB" w:eastAsia="en-GB"/>
              </w:rPr>
              <w:t>.</w:t>
            </w:r>
          </w:p>
          <w:p w14:paraId="7608C700" w14:textId="7FD3D5A7" w:rsidR="000D1298" w:rsidRPr="004C2BC7" w:rsidRDefault="000D1298" w:rsidP="00BC75D1">
            <w:pPr>
              <w:pStyle w:val="ListBullet"/>
              <w:numPr>
                <w:ilvl w:val="0"/>
                <w:numId w:val="19"/>
              </w:numPr>
              <w:rPr>
                <w:lang w:val="en-GB" w:eastAsia="en-GB"/>
              </w:rPr>
            </w:pPr>
            <w:r w:rsidRPr="004C2BC7">
              <w:rPr>
                <w:lang w:val="en-GB" w:eastAsia="en-GB"/>
              </w:rPr>
              <w:t>Begins to compare distributions, e.g. by comparing the medians and the interquartile ranges of box plots (2019 1H/ Q2)</w:t>
            </w:r>
            <w:r w:rsidR="009761EF">
              <w:rPr>
                <w:lang w:val="en-GB" w:eastAsia="en-GB"/>
              </w:rPr>
              <w:t>.</w:t>
            </w:r>
          </w:p>
          <w:p w14:paraId="49C737DF" w14:textId="7CB87474" w:rsidR="000D1298" w:rsidRPr="004C2BC7" w:rsidRDefault="000D1298" w:rsidP="00BC75D1">
            <w:pPr>
              <w:pStyle w:val="ListBullet"/>
              <w:numPr>
                <w:ilvl w:val="0"/>
                <w:numId w:val="19"/>
              </w:numPr>
              <w:rPr>
                <w:lang w:val="en-GB" w:eastAsia="en-GB"/>
              </w:rPr>
            </w:pPr>
            <w:r w:rsidRPr="004C2BC7">
              <w:rPr>
                <w:lang w:val="en-GB" w:eastAsia="en-GB"/>
              </w:rPr>
              <w:t>Begins to demonstrate knowledge and understanding of the statistical enquiry cycle in some situations, e.g. by assessing the appropriateness of statistical techniques to make predictions (2019 1F/ Q9)</w:t>
            </w:r>
            <w:r w:rsidR="009761EF">
              <w:rPr>
                <w:lang w:val="en-GB" w:eastAsia="en-GB"/>
              </w:rPr>
              <w:t>.</w:t>
            </w:r>
          </w:p>
          <w:p w14:paraId="78C1BBDF" w14:textId="13937F94" w:rsidR="00DE4531" w:rsidRDefault="00DE4531" w:rsidP="00904C86">
            <w:pPr>
              <w:pStyle w:val="ListBullet"/>
              <w:numPr>
                <w:ilvl w:val="0"/>
                <w:numId w:val="0"/>
              </w:numPr>
            </w:pPr>
          </w:p>
        </w:tc>
      </w:tr>
      <w:tr w:rsidR="00DE4531" w14:paraId="721C5B14" w14:textId="77777777" w:rsidTr="00904C86">
        <w:tc>
          <w:tcPr>
            <w:tcW w:w="2048" w:type="dxa"/>
          </w:tcPr>
          <w:p w14:paraId="3C57B235" w14:textId="36AFD15A" w:rsidR="00DE4531" w:rsidRPr="004C2BC7" w:rsidRDefault="00DE4531" w:rsidP="00904C86">
            <w:pPr>
              <w:pStyle w:val="ListBullet"/>
              <w:numPr>
                <w:ilvl w:val="0"/>
                <w:numId w:val="0"/>
              </w:numPr>
              <w:rPr>
                <w:b/>
                <w:bCs/>
                <w:lang w:val="en-GB" w:eastAsia="en-GB"/>
              </w:rPr>
            </w:pPr>
            <w:r w:rsidRPr="004C2BC7">
              <w:rPr>
                <w:b/>
                <w:bCs/>
                <w:lang w:val="en-GB" w:eastAsia="en-GB"/>
              </w:rPr>
              <w:t>Grade 4</w:t>
            </w:r>
          </w:p>
          <w:p w14:paraId="0B5C7FD0" w14:textId="62551AA0" w:rsidR="00DE4531" w:rsidRPr="00DE4531" w:rsidRDefault="00954E22" w:rsidP="00904C86">
            <w:pPr>
              <w:pStyle w:val="ListBullet"/>
              <w:numPr>
                <w:ilvl w:val="0"/>
                <w:numId w:val="0"/>
              </w:numPr>
              <w:rPr>
                <w:lang w:val="en-GB" w:eastAsia="en-GB"/>
              </w:rPr>
            </w:pPr>
            <w:r w:rsidRPr="004C2BC7">
              <w:rPr>
                <w:b/>
                <w:bCs/>
                <w:lang w:val="en-GB" w:eastAsia="en-GB"/>
              </w:rPr>
              <w:t>Borderline students</w:t>
            </w:r>
          </w:p>
        </w:tc>
        <w:tc>
          <w:tcPr>
            <w:tcW w:w="7897" w:type="dxa"/>
          </w:tcPr>
          <w:p w14:paraId="126E4E7C" w14:textId="05F6F250" w:rsidR="000D1298" w:rsidRPr="004C2BC7" w:rsidRDefault="002815A9" w:rsidP="00BC75D1">
            <w:pPr>
              <w:pStyle w:val="ListBullet"/>
              <w:numPr>
                <w:ilvl w:val="0"/>
                <w:numId w:val="20"/>
              </w:numPr>
              <w:rPr>
                <w:lang w:val="en-GB" w:eastAsia="en-GB"/>
              </w:rPr>
            </w:pPr>
            <w:r w:rsidRPr="004C2BC7">
              <w:rPr>
                <w:lang w:val="en-GB" w:eastAsia="en-GB"/>
              </w:rPr>
              <w:t>D</w:t>
            </w:r>
            <w:r w:rsidR="000D1298" w:rsidRPr="004C2BC7">
              <w:rPr>
                <w:lang w:val="en-GB" w:eastAsia="en-GB"/>
              </w:rPr>
              <w:t>emonstrates knowledge and understanding of some standard statistical techniques used to collect information, e.g. begins to explain how to select a random sample</w:t>
            </w:r>
            <w:r w:rsidR="009761EF">
              <w:rPr>
                <w:lang w:val="en-GB" w:eastAsia="en-GB"/>
              </w:rPr>
              <w:t>.</w:t>
            </w:r>
          </w:p>
          <w:p w14:paraId="2CC5AF3C" w14:textId="6DBA9EE2" w:rsidR="000D1298" w:rsidRPr="004C2BC7" w:rsidRDefault="000D1298" w:rsidP="00BC75D1">
            <w:pPr>
              <w:pStyle w:val="ListBullet"/>
              <w:numPr>
                <w:ilvl w:val="0"/>
                <w:numId w:val="20"/>
              </w:numPr>
              <w:rPr>
                <w:lang w:val="en-GB" w:eastAsia="en-GB"/>
              </w:rPr>
            </w:pPr>
            <w:r w:rsidRPr="004C2BC7">
              <w:rPr>
                <w:lang w:val="en-GB" w:eastAsia="en-GB"/>
              </w:rPr>
              <w:t>Begins to interpret statistical information and results in context and begins to reason statistically to draw conclusions, e.g. identifies and describes the strength of correlation (2019 1F/ Q9)</w:t>
            </w:r>
            <w:r w:rsidR="009761EF">
              <w:rPr>
                <w:lang w:val="en-GB" w:eastAsia="en-GB"/>
              </w:rPr>
              <w:t>.</w:t>
            </w:r>
          </w:p>
          <w:p w14:paraId="36E04F83" w14:textId="2B6E2A4E" w:rsidR="000D1298" w:rsidRPr="004C2BC7" w:rsidRDefault="000D1298" w:rsidP="00BC75D1">
            <w:pPr>
              <w:pStyle w:val="ListBullet"/>
              <w:numPr>
                <w:ilvl w:val="0"/>
                <w:numId w:val="20"/>
              </w:numPr>
              <w:rPr>
                <w:lang w:val="en-GB" w:eastAsia="en-GB"/>
              </w:rPr>
            </w:pPr>
            <w:r w:rsidRPr="004C2BC7">
              <w:rPr>
                <w:lang w:val="en-GB" w:eastAsia="en-GB"/>
              </w:rPr>
              <w:t>Begins to compare distributions, e.g. comparing the medians and interquartile ranges of box plots (2019 1H/ Q2)</w:t>
            </w:r>
            <w:r w:rsidR="009761EF">
              <w:rPr>
                <w:lang w:val="en-GB" w:eastAsia="en-GB"/>
              </w:rPr>
              <w:t>.</w:t>
            </w:r>
          </w:p>
          <w:p w14:paraId="56572FB4" w14:textId="3C59C2E2" w:rsidR="000D1298" w:rsidRPr="004C2BC7" w:rsidRDefault="000D1298" w:rsidP="00BC75D1">
            <w:pPr>
              <w:pStyle w:val="ListBullet"/>
              <w:numPr>
                <w:ilvl w:val="0"/>
                <w:numId w:val="20"/>
              </w:numPr>
              <w:rPr>
                <w:lang w:val="en-GB" w:eastAsia="en-GB"/>
              </w:rPr>
            </w:pPr>
            <w:r w:rsidRPr="004C2BC7">
              <w:rPr>
                <w:lang w:val="en-GB" w:eastAsia="en-GB"/>
              </w:rPr>
              <w:lastRenderedPageBreak/>
              <w:t>Begins to demonstrate knowledge and understanding of the statistical enquiry cycle in standard situations, e.g. by assessing the effect of sampling bias on the validity of conclusions</w:t>
            </w:r>
            <w:r w:rsidR="009761EF">
              <w:rPr>
                <w:lang w:val="en-GB" w:eastAsia="en-GB"/>
              </w:rPr>
              <w:t>.</w:t>
            </w:r>
          </w:p>
          <w:p w14:paraId="769FF8E5" w14:textId="2C7EAAE1" w:rsidR="00DE4531" w:rsidRDefault="00DE4531" w:rsidP="00904C86">
            <w:pPr>
              <w:pStyle w:val="ListBullet"/>
              <w:numPr>
                <w:ilvl w:val="0"/>
                <w:numId w:val="0"/>
              </w:numPr>
            </w:pPr>
          </w:p>
        </w:tc>
      </w:tr>
    </w:tbl>
    <w:p w14:paraId="21B04700" w14:textId="635AFEB8" w:rsidR="000C646B" w:rsidRDefault="000C646B" w:rsidP="002562CC">
      <w:pPr>
        <w:pStyle w:val="ListBullet"/>
        <w:numPr>
          <w:ilvl w:val="0"/>
          <w:numId w:val="0"/>
        </w:numPr>
        <w:ind w:left="357" w:hanging="357"/>
      </w:pPr>
    </w:p>
    <w:p w14:paraId="34EAC7AA" w14:textId="77777777" w:rsidR="000C646B" w:rsidRDefault="000C646B">
      <w:pPr>
        <w:rPr>
          <w:rFonts w:ascii="Open Sans" w:hAnsi="Open Sans" w:cstheme="minorBidi"/>
          <w:lang w:val="en-US" w:eastAsia="en-US"/>
        </w:rPr>
      </w:pPr>
      <w:r>
        <w:br w:type="page"/>
      </w:r>
    </w:p>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5D3F2CF0" w:rsidR="005A6E88" w:rsidRPr="005A6E88" w:rsidRDefault="005A6E88" w:rsidP="00BC75D1">
      <w:pPr>
        <w:pStyle w:val="ListParagraph"/>
        <w:numPr>
          <w:ilvl w:val="0"/>
          <w:numId w:val="14"/>
        </w:numPr>
      </w:pPr>
      <w:r>
        <w:t xml:space="preserve">there is a large range of support available via </w:t>
      </w:r>
      <w:hyperlink r:id="rId15" w:anchor="filterQuery=Pearson-UK:Category%2FTeaching-and-learning-materials" w:history="1">
        <w:r w:rsidRPr="009761EF">
          <w:rPr>
            <w:rStyle w:val="Hyperlink"/>
            <w:color w:val="1782BF" w:themeColor="text2"/>
          </w:rPr>
          <w:t>the subject pages</w:t>
        </w:r>
      </w:hyperlink>
      <w:r w:rsidRPr="009761EF">
        <w:rPr>
          <w:color w:val="1782BF" w:themeColor="text2"/>
        </w:rPr>
        <w:t xml:space="preserve"> </w:t>
      </w:r>
      <w:r>
        <w:t>on our website (including exam paper</w:t>
      </w:r>
      <w:r w:rsidR="09F7E90B">
        <w:t>s</w:t>
      </w:r>
      <w:r>
        <w:t xml:space="preserve"> and NEA with commentaries and marks)</w:t>
      </w:r>
    </w:p>
    <w:p w14:paraId="08315CDD" w14:textId="46ACD1D4" w:rsidR="005A6E88" w:rsidRPr="005A6E88" w:rsidRDefault="005A6E88" w:rsidP="00BC75D1">
      <w:pPr>
        <w:pStyle w:val="ListParagraph"/>
        <w:numPr>
          <w:ilvl w:val="0"/>
          <w:numId w:val="14"/>
        </w:numPr>
      </w:pPr>
      <w:r>
        <w:t>w</w:t>
      </w:r>
      <w:r w:rsidRPr="005A6E88">
        <w:t>e will be providing guidance on rank ordering your students shortly</w:t>
      </w:r>
    </w:p>
    <w:p w14:paraId="68C4312C" w14:textId="6E20A097" w:rsidR="005A6E88" w:rsidRPr="005A6E88" w:rsidRDefault="005A6E88" w:rsidP="00BC75D1">
      <w:pPr>
        <w:pStyle w:val="ListParagraph"/>
        <w:numPr>
          <w:ilvl w:val="0"/>
          <w:numId w:val="14"/>
        </w:numPr>
      </w:pPr>
      <w:r>
        <w:t xml:space="preserve">you can contact us via our </w:t>
      </w:r>
      <w:hyperlink r:id="rId16" w:history="1">
        <w:r w:rsidRPr="009761EF">
          <w:rPr>
            <w:rStyle w:val="Hyperlink"/>
            <w:color w:val="1782BF" w:themeColor="text2"/>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FF6D2" w14:textId="77777777" w:rsidR="00BC75D1" w:rsidRDefault="00BC75D1" w:rsidP="003F4BE3">
      <w:r>
        <w:separator/>
      </w:r>
    </w:p>
    <w:p w14:paraId="5BFC9AB2" w14:textId="77777777" w:rsidR="00BC75D1" w:rsidRDefault="00BC75D1"/>
    <w:p w14:paraId="04C798A7" w14:textId="77777777" w:rsidR="00BC75D1" w:rsidRDefault="00BC75D1"/>
  </w:endnote>
  <w:endnote w:type="continuationSeparator" w:id="0">
    <w:p w14:paraId="13A7DA42" w14:textId="77777777" w:rsidR="00BC75D1" w:rsidRDefault="00BC75D1" w:rsidP="003F4BE3">
      <w:r>
        <w:continuationSeparator/>
      </w:r>
    </w:p>
    <w:p w14:paraId="296CC542" w14:textId="77777777" w:rsidR="00BC75D1" w:rsidRDefault="00BC75D1"/>
    <w:p w14:paraId="4CD8400E" w14:textId="77777777" w:rsidR="00BC75D1" w:rsidRDefault="00BC7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703D115F" w:rsidR="00DD171B" w:rsidRPr="009761EF" w:rsidRDefault="009761EF" w:rsidP="009761EF">
    <w:pPr>
      <w:pStyle w:val="Footer"/>
    </w:pPr>
    <w:r>
      <w:t xml:space="preserve">GCSE </w:t>
    </w:r>
    <w:proofErr w:type="spellStart"/>
    <w:r>
      <w:t>Statistics_Grade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0CD672D8" w:rsidR="00037899" w:rsidRDefault="009761EF" w:rsidP="00721737">
    <w:pPr>
      <w:pStyle w:val="Footer"/>
    </w:pPr>
    <w:r>
      <w:t xml:space="preserve">GCSE </w:t>
    </w:r>
    <w:proofErr w:type="spellStart"/>
    <w:r>
      <w:t>Statistics_Grade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45E01" w14:textId="77777777" w:rsidR="00BC75D1" w:rsidRDefault="00BC75D1" w:rsidP="003F4BE3">
      <w:r>
        <w:separator/>
      </w:r>
    </w:p>
    <w:p w14:paraId="4C471784" w14:textId="77777777" w:rsidR="00BC75D1" w:rsidRDefault="00BC75D1"/>
    <w:p w14:paraId="5E5E03E9" w14:textId="77777777" w:rsidR="00BC75D1" w:rsidRDefault="00BC75D1"/>
  </w:footnote>
  <w:footnote w:type="continuationSeparator" w:id="0">
    <w:p w14:paraId="4FD832DF" w14:textId="77777777" w:rsidR="00BC75D1" w:rsidRDefault="00BC75D1" w:rsidP="003F4BE3">
      <w:r>
        <w:continuationSeparator/>
      </w:r>
    </w:p>
    <w:p w14:paraId="342486D4" w14:textId="77777777" w:rsidR="00BC75D1" w:rsidRDefault="00BC75D1"/>
    <w:p w14:paraId="7855497B" w14:textId="77777777" w:rsidR="00BC75D1" w:rsidRDefault="00BC75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73E45"/>
    <w:multiLevelType w:val="hybridMultilevel"/>
    <w:tmpl w:val="45DC9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3" w15:restartNumberingAfterBreak="0">
    <w:nsid w:val="4B571FE6"/>
    <w:multiLevelType w:val="hybridMultilevel"/>
    <w:tmpl w:val="0030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15" w15:restartNumberingAfterBreak="0">
    <w:nsid w:val="503F4ACB"/>
    <w:multiLevelType w:val="hybridMultilevel"/>
    <w:tmpl w:val="0C26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1109F"/>
    <w:multiLevelType w:val="hybridMultilevel"/>
    <w:tmpl w:val="905A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07792"/>
    <w:multiLevelType w:val="hybridMultilevel"/>
    <w:tmpl w:val="BD4E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660EC"/>
    <w:multiLevelType w:val="hybridMultilevel"/>
    <w:tmpl w:val="073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6"/>
  </w:num>
  <w:num w:numId="5">
    <w:abstractNumId w:val="11"/>
  </w:num>
  <w:num w:numId="6">
    <w:abstractNumId w:val="0"/>
  </w:num>
  <w:num w:numId="7">
    <w:abstractNumId w:val="1"/>
  </w:num>
  <w:num w:numId="8">
    <w:abstractNumId w:val="2"/>
  </w:num>
  <w:num w:numId="9">
    <w:abstractNumId w:val="3"/>
  </w:num>
  <w:num w:numId="10">
    <w:abstractNumId w:val="4"/>
  </w:num>
  <w:num w:numId="11">
    <w:abstractNumId w:val="5"/>
  </w:num>
  <w:num w:numId="12">
    <w:abstractNumId w:val="12"/>
  </w:num>
  <w:num w:numId="13">
    <w:abstractNumId w:val="10"/>
  </w:num>
  <w:num w:numId="14">
    <w:abstractNumId w:val="18"/>
  </w:num>
  <w:num w:numId="15">
    <w:abstractNumId w:val="9"/>
  </w:num>
  <w:num w:numId="16">
    <w:abstractNumId w:val="15"/>
  </w:num>
  <w:num w:numId="17">
    <w:abstractNumId w:val="19"/>
  </w:num>
  <w:num w:numId="18">
    <w:abstractNumId w:val="17"/>
  </w:num>
  <w:num w:numId="19">
    <w:abstractNumId w:val="16"/>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40BA2"/>
    <w:rsid w:val="00053208"/>
    <w:rsid w:val="00053F84"/>
    <w:rsid w:val="00057C2F"/>
    <w:rsid w:val="00064CFA"/>
    <w:rsid w:val="00072AD6"/>
    <w:rsid w:val="000902A4"/>
    <w:rsid w:val="000B523F"/>
    <w:rsid w:val="000B597C"/>
    <w:rsid w:val="000C646B"/>
    <w:rsid w:val="000D1298"/>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C69A4"/>
    <w:rsid w:val="001D54A2"/>
    <w:rsid w:val="001E497C"/>
    <w:rsid w:val="001E57B1"/>
    <w:rsid w:val="001E5C50"/>
    <w:rsid w:val="001F7B64"/>
    <w:rsid w:val="002046E7"/>
    <w:rsid w:val="002351C4"/>
    <w:rsid w:val="00247EAA"/>
    <w:rsid w:val="002562CC"/>
    <w:rsid w:val="002653BB"/>
    <w:rsid w:val="0026673C"/>
    <w:rsid w:val="002815A9"/>
    <w:rsid w:val="00293A47"/>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51930"/>
    <w:rsid w:val="0045613F"/>
    <w:rsid w:val="00460AF6"/>
    <w:rsid w:val="004625BE"/>
    <w:rsid w:val="004A5A7A"/>
    <w:rsid w:val="004B5905"/>
    <w:rsid w:val="004C2BC7"/>
    <w:rsid w:val="004C46C8"/>
    <w:rsid w:val="004C5AF8"/>
    <w:rsid w:val="004D0035"/>
    <w:rsid w:val="004D1A96"/>
    <w:rsid w:val="004D1EC2"/>
    <w:rsid w:val="00502EF6"/>
    <w:rsid w:val="00507FCC"/>
    <w:rsid w:val="005375A5"/>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31134"/>
    <w:rsid w:val="00655737"/>
    <w:rsid w:val="00661ED5"/>
    <w:rsid w:val="00667558"/>
    <w:rsid w:val="00677381"/>
    <w:rsid w:val="006867BA"/>
    <w:rsid w:val="006B72CE"/>
    <w:rsid w:val="006C1438"/>
    <w:rsid w:val="006D106C"/>
    <w:rsid w:val="006D3CEC"/>
    <w:rsid w:val="006F1841"/>
    <w:rsid w:val="00704696"/>
    <w:rsid w:val="00715E19"/>
    <w:rsid w:val="00721737"/>
    <w:rsid w:val="007301AA"/>
    <w:rsid w:val="00745D17"/>
    <w:rsid w:val="00747EAF"/>
    <w:rsid w:val="00763BC1"/>
    <w:rsid w:val="00766C1F"/>
    <w:rsid w:val="00774BAF"/>
    <w:rsid w:val="00781A9C"/>
    <w:rsid w:val="0079779E"/>
    <w:rsid w:val="007A4078"/>
    <w:rsid w:val="007B2C4D"/>
    <w:rsid w:val="007C49BE"/>
    <w:rsid w:val="007D718E"/>
    <w:rsid w:val="008051B3"/>
    <w:rsid w:val="00817AFE"/>
    <w:rsid w:val="00835AB3"/>
    <w:rsid w:val="00847041"/>
    <w:rsid w:val="00855ABA"/>
    <w:rsid w:val="00861C41"/>
    <w:rsid w:val="00874831"/>
    <w:rsid w:val="00880E15"/>
    <w:rsid w:val="0088458B"/>
    <w:rsid w:val="00885022"/>
    <w:rsid w:val="00886509"/>
    <w:rsid w:val="008A374E"/>
    <w:rsid w:val="008A648E"/>
    <w:rsid w:val="008B07C2"/>
    <w:rsid w:val="008C396E"/>
    <w:rsid w:val="008C4418"/>
    <w:rsid w:val="008C5373"/>
    <w:rsid w:val="008E4762"/>
    <w:rsid w:val="008E6836"/>
    <w:rsid w:val="008F369C"/>
    <w:rsid w:val="008F52C1"/>
    <w:rsid w:val="00900513"/>
    <w:rsid w:val="00903FC6"/>
    <w:rsid w:val="00934042"/>
    <w:rsid w:val="00950750"/>
    <w:rsid w:val="0095150B"/>
    <w:rsid w:val="00952FB5"/>
    <w:rsid w:val="009543F9"/>
    <w:rsid w:val="00954E22"/>
    <w:rsid w:val="00962DFD"/>
    <w:rsid w:val="009761EF"/>
    <w:rsid w:val="009B553F"/>
    <w:rsid w:val="009C472E"/>
    <w:rsid w:val="009C6DA5"/>
    <w:rsid w:val="00A13C21"/>
    <w:rsid w:val="00A17EEE"/>
    <w:rsid w:val="00A33826"/>
    <w:rsid w:val="00A42E78"/>
    <w:rsid w:val="00A43012"/>
    <w:rsid w:val="00A450AC"/>
    <w:rsid w:val="00A64830"/>
    <w:rsid w:val="00AB36E3"/>
    <w:rsid w:val="00AD5F45"/>
    <w:rsid w:val="00AE2D43"/>
    <w:rsid w:val="00AE7FBC"/>
    <w:rsid w:val="00AF02B1"/>
    <w:rsid w:val="00B21040"/>
    <w:rsid w:val="00B25A5F"/>
    <w:rsid w:val="00B314E6"/>
    <w:rsid w:val="00B35BE1"/>
    <w:rsid w:val="00B40B44"/>
    <w:rsid w:val="00B415B7"/>
    <w:rsid w:val="00B44D2D"/>
    <w:rsid w:val="00B53DD4"/>
    <w:rsid w:val="00B709DD"/>
    <w:rsid w:val="00BB6C7A"/>
    <w:rsid w:val="00BC6855"/>
    <w:rsid w:val="00BC75D1"/>
    <w:rsid w:val="00BD6036"/>
    <w:rsid w:val="00C1774B"/>
    <w:rsid w:val="00C21870"/>
    <w:rsid w:val="00C32710"/>
    <w:rsid w:val="00C35904"/>
    <w:rsid w:val="00C46C04"/>
    <w:rsid w:val="00C51B48"/>
    <w:rsid w:val="00C81C69"/>
    <w:rsid w:val="00C84A2A"/>
    <w:rsid w:val="00CD0ADE"/>
    <w:rsid w:val="00D166C4"/>
    <w:rsid w:val="00D831E2"/>
    <w:rsid w:val="00D8676C"/>
    <w:rsid w:val="00DA61F9"/>
    <w:rsid w:val="00DB186A"/>
    <w:rsid w:val="00DB6280"/>
    <w:rsid w:val="00DD061D"/>
    <w:rsid w:val="00DD171B"/>
    <w:rsid w:val="00DD4DC8"/>
    <w:rsid w:val="00DE4531"/>
    <w:rsid w:val="00DE5DF0"/>
    <w:rsid w:val="00DF3511"/>
    <w:rsid w:val="00DF3552"/>
    <w:rsid w:val="00DF3A0D"/>
    <w:rsid w:val="00DF7A14"/>
    <w:rsid w:val="00E054AC"/>
    <w:rsid w:val="00E128DE"/>
    <w:rsid w:val="00E251D7"/>
    <w:rsid w:val="00E410EF"/>
    <w:rsid w:val="00E41A40"/>
    <w:rsid w:val="00E535B6"/>
    <w:rsid w:val="00E5418C"/>
    <w:rsid w:val="00E64530"/>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F5ABA9E3-3914-304C-9782-A3E8F3D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4C2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statistic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statistic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statistic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B932B-30A7-4D46-AF9C-EF06E231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7</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10042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2</cp:revision>
  <cp:lastPrinted>2016-01-22T16:54:00Z</cp:lastPrinted>
  <dcterms:created xsi:type="dcterms:W3CDTF">2020-05-13T11:30:00Z</dcterms:created>
  <dcterms:modified xsi:type="dcterms:W3CDTF">2020-05-13T11:30:00Z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