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921D0" w14:textId="77777777" w:rsidR="000D64D7" w:rsidRPr="00671700" w:rsidRDefault="000D64D7" w:rsidP="000D64D7">
      <w:pPr>
        <w:pStyle w:val="Front0"/>
        <w:spacing w:before="240"/>
      </w:pPr>
      <w:r>
        <w:t>Option 32 scheme of work</w:t>
      </w:r>
    </w:p>
    <w:p w14:paraId="7C7302EC" w14:textId="77777777" w:rsidR="000D64D7" w:rsidRPr="00486F63" w:rsidRDefault="000D64D7" w:rsidP="00931F55">
      <w:pPr>
        <w:pStyle w:val="Front1"/>
        <w:tabs>
          <w:tab w:val="right" w:pos="14175"/>
        </w:tabs>
        <w:spacing w:before="6000"/>
      </w:pPr>
      <w:r>
        <w:t>Mao’s China, 1945–76</w:t>
      </w:r>
      <w:r>
        <w:br/>
      </w:r>
      <w:r w:rsidRPr="00D61977">
        <w:rPr>
          <w:sz w:val="28"/>
          <w:szCs w:val="28"/>
        </w:rPr>
        <w:t>GCSE (9-1) History</w:t>
      </w:r>
      <w:r w:rsidR="00931F55">
        <w:rPr>
          <w:sz w:val="28"/>
          <w:szCs w:val="28"/>
        </w:rPr>
        <w:t xml:space="preserve"> </w:t>
      </w:r>
      <w:r w:rsidR="00931F55">
        <w:rPr>
          <w:sz w:val="28"/>
          <w:szCs w:val="28"/>
        </w:rPr>
        <w:tab/>
        <w:t>(v3 2024)</w:t>
      </w:r>
    </w:p>
    <w:p w14:paraId="63441A2F" w14:textId="77777777" w:rsidR="000D64D7" w:rsidRPr="00D61977" w:rsidRDefault="000D64D7" w:rsidP="000D64D7">
      <w:pPr>
        <w:pStyle w:val="Front2"/>
        <w:rPr>
          <w:sz w:val="24"/>
          <w:szCs w:val="24"/>
        </w:rPr>
      </w:pPr>
      <w:r w:rsidRPr="00D61977">
        <w:rPr>
          <w:sz w:val="24"/>
          <w:szCs w:val="24"/>
        </w:rPr>
        <w:t>Pearson Edexcel Level 1/Level 2 GCSE (9-1) in History (1HI0)</w:t>
      </w:r>
    </w:p>
    <w:p w14:paraId="46AD600E" w14:textId="77777777" w:rsidR="000D64D7" w:rsidRDefault="000D64D7" w:rsidP="000D64D7">
      <w:pPr>
        <w:pStyle w:val="BodyText1"/>
        <w:rPr>
          <w:lang w:eastAsia="en-GB"/>
        </w:rPr>
        <w:sectPr w:rsidR="000D64D7" w:rsidSect="00DE6A11">
          <w:headerReference w:type="default" r:id="rId9"/>
          <w:footerReference w:type="default" r:id="rId10"/>
          <w:headerReference w:type="first" r:id="rId11"/>
          <w:footerReference w:type="first" r:id="rId12"/>
          <w:pgSz w:w="16840" w:h="11900" w:orient="landscape" w:code="9"/>
          <w:pgMar w:top="1134" w:right="1134" w:bottom="1134" w:left="1134" w:header="567" w:footer="425" w:gutter="0"/>
          <w:cols w:space="708"/>
        </w:sectPr>
      </w:pPr>
    </w:p>
    <w:p w14:paraId="044AD0E8" w14:textId="77777777" w:rsidR="009146AF" w:rsidRDefault="009146AF" w:rsidP="009146AF">
      <w:pPr>
        <w:pStyle w:val="Ahead"/>
      </w:pPr>
      <w:r>
        <w:lastRenderedPageBreak/>
        <w:t xml:space="preserve">Introduction </w:t>
      </w:r>
    </w:p>
    <w:p w14:paraId="453D0343" w14:textId="77777777" w:rsidR="00931F55" w:rsidRPr="005B7395" w:rsidRDefault="00931F55" w:rsidP="00931F55">
      <w:pPr>
        <w:pStyle w:val="text"/>
      </w:pPr>
      <w:bookmarkStart w:id="0" w:name="_Hlk181265736"/>
      <w:r w:rsidRPr="005B7395">
        <w:t xml:space="preserve">This scheme of work has been updated to match Issue 6 of the specification. Summary guidance on the changes can be found </w:t>
      </w:r>
      <w:hyperlink r:id="rId13" w:history="1">
        <w:r w:rsidRPr="005B7395">
          <w:rPr>
            <w:rStyle w:val="Hyperlink"/>
          </w:rPr>
          <w:t>here</w:t>
        </w:r>
      </w:hyperlink>
      <w:r w:rsidRPr="005B7395">
        <w:t>.</w:t>
      </w:r>
    </w:p>
    <w:p w14:paraId="50B2F6E8" w14:textId="77777777" w:rsidR="00931F55" w:rsidRPr="005B7395" w:rsidRDefault="00931F55" w:rsidP="00931F55">
      <w:pPr>
        <w:pStyle w:val="text"/>
      </w:pPr>
    </w:p>
    <w:bookmarkEnd w:id="0"/>
    <w:p w14:paraId="7CB70CC0" w14:textId="77777777" w:rsidR="000D64D7" w:rsidRPr="00237473" w:rsidRDefault="002229E7" w:rsidP="000D64D7">
      <w:pPr>
        <w:pStyle w:val="text"/>
      </w:pPr>
      <w:r w:rsidRPr="00237473">
        <w:t xml:space="preserve">This document provides a sample </w:t>
      </w:r>
      <w:r w:rsidR="008567DD">
        <w:t xml:space="preserve">outline </w:t>
      </w:r>
      <w:r w:rsidRPr="00237473">
        <w:t xml:space="preserve">scheme of work for </w:t>
      </w:r>
      <w:r w:rsidR="00FD5F80" w:rsidRPr="005D32F0">
        <w:rPr>
          <w:b/>
        </w:rPr>
        <w:t>Mao’s China, 1945–76.</w:t>
      </w:r>
      <w:r w:rsidR="000D64D7">
        <w:rPr>
          <w:b/>
        </w:rPr>
        <w:t xml:space="preserve"> </w:t>
      </w:r>
      <w:r w:rsidR="000D64D7">
        <w:t xml:space="preserve">This is intended </w:t>
      </w:r>
      <w:r w:rsidR="000D64D7" w:rsidRPr="00237473">
        <w:t>as an example approach only and is not prescriptive</w:t>
      </w:r>
      <w:r w:rsidR="000D64D7">
        <w:t>: it</w:t>
      </w:r>
      <w:r w:rsidR="000D64D7" w:rsidRPr="00237473">
        <w:t xml:space="preserve"> should be adapted by </w:t>
      </w:r>
      <w:r w:rsidR="000D64D7">
        <w:t xml:space="preserve">schools </w:t>
      </w:r>
      <w:r w:rsidR="000D64D7" w:rsidRPr="00237473">
        <w:t xml:space="preserve">to fit their timetabling and staffing arrangements. </w:t>
      </w:r>
    </w:p>
    <w:p w14:paraId="1571263A" w14:textId="77777777" w:rsidR="000D64D7" w:rsidRDefault="000D64D7" w:rsidP="000D64D7">
      <w:pPr>
        <w:pStyle w:val="text"/>
      </w:pPr>
      <w:r w:rsidRPr="00237473">
        <w:t xml:space="preserve">The scheme assumes </w:t>
      </w:r>
      <w:r>
        <w:t>18</w:t>
      </w:r>
      <w:r w:rsidRPr="00237473">
        <w:t xml:space="preserve"> teaching weeks for </w:t>
      </w:r>
      <w:r>
        <w:t>the Modern depth study.</w:t>
      </w:r>
    </w:p>
    <w:p w14:paraId="30D437F1" w14:textId="77777777" w:rsidR="000D64D7" w:rsidRDefault="000D64D7" w:rsidP="000D64D7">
      <w:pPr>
        <w:pStyle w:val="text"/>
      </w:pPr>
      <w:r w:rsidRPr="00316446">
        <w:t xml:space="preserve">The separate </w:t>
      </w:r>
      <w:r w:rsidRPr="00845780">
        <w:rPr>
          <w:b/>
        </w:rPr>
        <w:t>Course planner</w:t>
      </w:r>
      <w:r w:rsidRPr="00316446">
        <w:t xml:space="preserve"> document provides a range of examples of delivery options that can be used for planning alongside this document.</w:t>
      </w:r>
    </w:p>
    <w:p w14:paraId="5872ED38" w14:textId="77777777" w:rsidR="000D64D7" w:rsidRPr="00E45736" w:rsidRDefault="000D64D7" w:rsidP="000D64D7">
      <w:pPr>
        <w:pStyle w:val="text"/>
      </w:pPr>
      <w:r>
        <w:t xml:space="preserve">The separate </w:t>
      </w:r>
      <w:r>
        <w:rPr>
          <w:b/>
        </w:rPr>
        <w:t xml:space="preserve">Topic booklet </w:t>
      </w:r>
      <w:r>
        <w:t>for Option 3</w:t>
      </w:r>
      <w:r w:rsidR="004A042C">
        <w:t>2</w:t>
      </w:r>
      <w:r>
        <w:t xml:space="preserve"> includes illustrative exemplification of content.</w:t>
      </w:r>
    </w:p>
    <w:p w14:paraId="4C0360EC" w14:textId="77777777" w:rsidR="000D64D7" w:rsidRDefault="000D64D7" w:rsidP="000D64D7"/>
    <w:p w14:paraId="38AA26EF" w14:textId="77777777" w:rsidR="000D64D7" w:rsidRDefault="000D64D7" w:rsidP="000D64D7">
      <w:pPr>
        <w:pStyle w:val="text"/>
      </w:pPr>
      <w:r>
        <w:t>In adapting this scheme of work, teachers might find it useful to consider the following:</w:t>
      </w:r>
    </w:p>
    <w:p w14:paraId="72A4798F" w14:textId="77777777" w:rsidR="000D64D7" w:rsidRDefault="000D64D7" w:rsidP="000D64D7">
      <w:pPr>
        <w:pStyle w:val="textbullets"/>
      </w:pPr>
      <w:r w:rsidRPr="004001B5">
        <w:t>What</w:t>
      </w:r>
      <w:r>
        <w:t>,</w:t>
      </w:r>
      <w:r w:rsidRPr="004001B5">
        <w:t xml:space="preserve"> and how much</w:t>
      </w:r>
      <w:r>
        <w:t>,</w:t>
      </w:r>
      <w:r w:rsidRPr="004001B5">
        <w:t xml:space="preserve"> background and contextual </w:t>
      </w:r>
      <w:r>
        <w:t xml:space="preserve">material </w:t>
      </w:r>
      <w:r w:rsidRPr="004001B5">
        <w:t>needs to be covered as an introduction and overview before starting the main specification content</w:t>
      </w:r>
      <w:r>
        <w:t xml:space="preserve">. </w:t>
      </w:r>
      <w:r>
        <w:rPr>
          <w:rFonts w:cs="Verdana"/>
          <w:bCs/>
          <w:szCs w:val="20"/>
        </w:rPr>
        <w:t>This is likely to depend on the school’s KS3 programme of study</w:t>
      </w:r>
      <w:r w:rsidR="00C57A20">
        <w:rPr>
          <w:rFonts w:cs="Verdana"/>
          <w:bCs/>
          <w:szCs w:val="20"/>
        </w:rPr>
        <w:t>.</w:t>
      </w:r>
      <w:r>
        <w:rPr>
          <w:rFonts w:cs="Verdana"/>
          <w:bCs/>
          <w:szCs w:val="20"/>
        </w:rPr>
        <w:t xml:space="preserve"> </w:t>
      </w:r>
    </w:p>
    <w:p w14:paraId="2AD861E1" w14:textId="77777777" w:rsidR="000D64D7" w:rsidRDefault="000D64D7" w:rsidP="000D64D7">
      <w:pPr>
        <w:pStyle w:val="textbullets"/>
      </w:pPr>
      <w:r>
        <w:t xml:space="preserve">The variety of question types in the assessment of the </w:t>
      </w:r>
      <w:r w:rsidR="00C57A20">
        <w:t>M</w:t>
      </w:r>
      <w:r>
        <w:t xml:space="preserve">odern depth study, which targets all four Assessment objectives: </w:t>
      </w:r>
    </w:p>
    <w:p w14:paraId="4A2FC330" w14:textId="77777777" w:rsidR="000D64D7" w:rsidRDefault="000D64D7" w:rsidP="000D64D7">
      <w:pPr>
        <w:pStyle w:val="textbullets"/>
        <w:numPr>
          <w:ilvl w:val="1"/>
          <w:numId w:val="9"/>
        </w:numPr>
      </w:pPr>
      <w:r>
        <w:t>Give two things you can infer from Source A (AO3)</w:t>
      </w:r>
    </w:p>
    <w:p w14:paraId="255FE919" w14:textId="77777777" w:rsidR="000D64D7" w:rsidRDefault="000D64D7" w:rsidP="000D64D7">
      <w:pPr>
        <w:pStyle w:val="textbullets"/>
        <w:numPr>
          <w:ilvl w:val="1"/>
          <w:numId w:val="9"/>
        </w:numPr>
      </w:pPr>
      <w:r>
        <w:t>Explain why... (AO1/2)</w:t>
      </w:r>
    </w:p>
    <w:p w14:paraId="6B7E23B2" w14:textId="77777777" w:rsidR="000D64D7" w:rsidRDefault="000D64D7" w:rsidP="000D64D7">
      <w:pPr>
        <w:pStyle w:val="textbullets"/>
        <w:numPr>
          <w:ilvl w:val="1"/>
          <w:numId w:val="9"/>
        </w:numPr>
      </w:pPr>
      <w:r>
        <w:t xml:space="preserve">How useful are Sources </w:t>
      </w:r>
      <w:r w:rsidR="00C57A20">
        <w:t>B</w:t>
      </w:r>
      <w:r>
        <w:t xml:space="preserve"> and </w:t>
      </w:r>
      <w:r w:rsidR="00C57A20">
        <w:t>C</w:t>
      </w:r>
      <w:r>
        <w:t xml:space="preserve"> for an enquiry into ... (AO3)</w:t>
      </w:r>
    </w:p>
    <w:p w14:paraId="612C45AB" w14:textId="77777777" w:rsidR="000D64D7" w:rsidRDefault="000D64D7" w:rsidP="000D64D7">
      <w:pPr>
        <w:pStyle w:val="textbullets"/>
        <w:numPr>
          <w:ilvl w:val="1"/>
          <w:numId w:val="9"/>
        </w:numPr>
      </w:pPr>
      <w:r>
        <w:t>What is the main difference between [Interpretation 1 and Interpretation 2] (AO4)</w:t>
      </w:r>
    </w:p>
    <w:p w14:paraId="7A79A16F" w14:textId="77777777" w:rsidR="000D64D7" w:rsidRDefault="000D64D7" w:rsidP="000D64D7">
      <w:pPr>
        <w:pStyle w:val="textbullets"/>
        <w:numPr>
          <w:ilvl w:val="1"/>
          <w:numId w:val="9"/>
        </w:numPr>
      </w:pPr>
      <w:r>
        <w:t>Suggest one reason why Interpretations 1 and 2 give different views about ... (AO4)</w:t>
      </w:r>
    </w:p>
    <w:p w14:paraId="27332A3E" w14:textId="77777777" w:rsidR="000D64D7" w:rsidRDefault="000D64D7" w:rsidP="000D64D7">
      <w:pPr>
        <w:pStyle w:val="textbullets"/>
        <w:numPr>
          <w:ilvl w:val="1"/>
          <w:numId w:val="9"/>
        </w:numPr>
      </w:pPr>
      <w:r>
        <w:t>How far do you agree with Interpretation 2 about... (AO4)</w:t>
      </w:r>
    </w:p>
    <w:p w14:paraId="70E85D5E" w14:textId="77777777" w:rsidR="00BA3CE0" w:rsidRDefault="00BA3CE0" w:rsidP="00BA3CE0">
      <w:pPr>
        <w:pStyle w:val="textbullets"/>
        <w:numPr>
          <w:ilvl w:val="0"/>
          <w:numId w:val="0"/>
        </w:numPr>
        <w:ind w:left="964" w:hanging="397"/>
        <w:sectPr w:rsidR="00BA3CE0" w:rsidSect="00A84996">
          <w:headerReference w:type="default" r:id="rId14"/>
          <w:footerReference w:type="even" r:id="rId15"/>
          <w:footerReference w:type="default" r:id="rId16"/>
          <w:pgSz w:w="16840" w:h="11900" w:orient="landscape" w:code="9"/>
          <w:pgMar w:top="1418" w:right="1418" w:bottom="1418" w:left="1134" w:header="567" w:footer="567" w:gutter="0"/>
          <w:pgNumType w:start="1"/>
          <w:cols w:space="708"/>
          <w:docGrid w:linePitch="326"/>
        </w:sectPr>
      </w:pPr>
    </w:p>
    <w:p w14:paraId="1D52DEFB" w14:textId="77777777" w:rsidR="00C57A20" w:rsidRPr="00D35A1F" w:rsidRDefault="00C57A20" w:rsidP="00C57A20">
      <w:pPr>
        <w:pStyle w:val="text"/>
      </w:pPr>
      <w:r>
        <w:lastRenderedPageBreak/>
        <w:t xml:space="preserve">Suggestions have been made for incorporating making inferences from a source, source utility (which is also assessed in Paper 1) and historical interpretations into the teaching, alongside the specified content. These are suggestions only and students should be prepared to answer these question types on the full range of specified content for this option. </w:t>
      </w:r>
    </w:p>
    <w:p w14:paraId="0F40F22B" w14:textId="77777777" w:rsidR="00007504" w:rsidRPr="0010147D" w:rsidRDefault="00007504" w:rsidP="00007504">
      <w:pPr>
        <w:pStyle w:val="text"/>
      </w:pPr>
    </w:p>
    <w:tbl>
      <w:tblPr>
        <w:tblW w:w="4973" w:type="pct"/>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1E0" w:firstRow="1" w:lastRow="1" w:firstColumn="1" w:lastColumn="1" w:noHBand="0" w:noVBand="0"/>
      </w:tblPr>
      <w:tblGrid>
        <w:gridCol w:w="1241"/>
        <w:gridCol w:w="13185"/>
      </w:tblGrid>
      <w:tr w:rsidR="008567DD" w:rsidRPr="004C7F7D" w14:paraId="568E48BC" w14:textId="77777777" w:rsidTr="00BF4372">
        <w:trPr>
          <w:cantSplit/>
          <w:trHeight w:val="214"/>
          <w:tblHeader/>
        </w:trPr>
        <w:tc>
          <w:tcPr>
            <w:tcW w:w="430" w:type="pct"/>
            <w:tcBorders>
              <w:top w:val="single" w:sz="4" w:space="0" w:color="FFFFFF"/>
              <w:left w:val="single" w:sz="4" w:space="0" w:color="FFFFFF"/>
              <w:bottom w:val="single" w:sz="4" w:space="0" w:color="999999"/>
              <w:right w:val="single" w:sz="4" w:space="0" w:color="FFFFFF"/>
            </w:tcBorders>
            <w:shd w:val="clear" w:color="auto" w:fill="999999"/>
          </w:tcPr>
          <w:p w14:paraId="49970AD3" w14:textId="77777777" w:rsidR="008567DD" w:rsidRPr="00F532F8" w:rsidRDefault="008567DD" w:rsidP="00931F55">
            <w:pPr>
              <w:pStyle w:val="tabletexthd"/>
              <w:spacing w:before="60"/>
              <w:jc w:val="center"/>
              <w:rPr>
                <w:sz w:val="18"/>
                <w:szCs w:val="18"/>
                <w:shd w:val="clear" w:color="auto" w:fill="FFFFFF"/>
              </w:rPr>
            </w:pPr>
            <w:r>
              <w:rPr>
                <w:sz w:val="18"/>
                <w:szCs w:val="18"/>
              </w:rPr>
              <w:t>Week</w:t>
            </w:r>
          </w:p>
        </w:tc>
        <w:tc>
          <w:tcPr>
            <w:tcW w:w="4570" w:type="pct"/>
            <w:tcBorders>
              <w:top w:val="single" w:sz="4" w:space="0" w:color="FFFFFF"/>
              <w:left w:val="single" w:sz="4" w:space="0" w:color="FFFFFF"/>
              <w:bottom w:val="single" w:sz="4" w:space="0" w:color="999999"/>
              <w:right w:val="single" w:sz="4" w:space="0" w:color="FFFFFF"/>
            </w:tcBorders>
            <w:shd w:val="clear" w:color="auto" w:fill="999999"/>
          </w:tcPr>
          <w:p w14:paraId="42872B20" w14:textId="77777777" w:rsidR="008567DD" w:rsidRDefault="008567DD" w:rsidP="00931F55">
            <w:pPr>
              <w:pStyle w:val="tabletexthd"/>
              <w:spacing w:before="60"/>
              <w:jc w:val="center"/>
              <w:rPr>
                <w:sz w:val="18"/>
                <w:szCs w:val="18"/>
              </w:rPr>
            </w:pPr>
            <w:r>
              <w:rPr>
                <w:sz w:val="18"/>
                <w:szCs w:val="18"/>
              </w:rPr>
              <w:t>Specification content</w:t>
            </w:r>
          </w:p>
        </w:tc>
      </w:tr>
      <w:tr w:rsidR="00734816" w:rsidRPr="002B4ED0" w14:paraId="04CA30C0" w14:textId="77777777" w:rsidTr="00BF4372">
        <w:trPr>
          <w:cantSplit/>
          <w:trHeight w:val="400"/>
        </w:trPr>
        <w:tc>
          <w:tcPr>
            <w:tcW w:w="430" w:type="pct"/>
            <w:tcBorders>
              <w:top w:val="single" w:sz="4" w:space="0" w:color="999999"/>
              <w:bottom w:val="single" w:sz="4" w:space="0" w:color="999999"/>
            </w:tcBorders>
            <w:shd w:val="clear" w:color="auto" w:fill="auto"/>
          </w:tcPr>
          <w:p w14:paraId="2B893388" w14:textId="77777777" w:rsidR="00734816" w:rsidRPr="00007504" w:rsidRDefault="00734816" w:rsidP="00931F55">
            <w:pPr>
              <w:pStyle w:val="textbullets"/>
              <w:numPr>
                <w:ilvl w:val="0"/>
                <w:numId w:val="0"/>
              </w:numPr>
              <w:tabs>
                <w:tab w:val="clear" w:pos="964"/>
              </w:tabs>
              <w:spacing w:before="60"/>
              <w:jc w:val="center"/>
              <w:rPr>
                <w:rFonts w:cs="Arial"/>
                <w:szCs w:val="18"/>
              </w:rPr>
            </w:pPr>
            <w:r>
              <w:rPr>
                <w:rFonts w:cs="Arial"/>
                <w:szCs w:val="18"/>
              </w:rPr>
              <w:t>1</w:t>
            </w:r>
          </w:p>
        </w:tc>
        <w:tc>
          <w:tcPr>
            <w:tcW w:w="4570" w:type="pct"/>
            <w:tcBorders>
              <w:top w:val="single" w:sz="4" w:space="0" w:color="999999"/>
              <w:bottom w:val="single" w:sz="4" w:space="0" w:color="999999"/>
            </w:tcBorders>
            <w:vAlign w:val="center"/>
          </w:tcPr>
          <w:p w14:paraId="498ABD13" w14:textId="77777777" w:rsidR="00734816" w:rsidRPr="00274CA1" w:rsidRDefault="00734816" w:rsidP="00734816">
            <w:pPr>
              <w:pStyle w:val="Tabletextbullets"/>
              <w:rPr>
                <w:b/>
                <w:i/>
              </w:rPr>
            </w:pPr>
            <w:r w:rsidRPr="00274CA1">
              <w:rPr>
                <w:i/>
              </w:rPr>
              <w:t xml:space="preserve">Introduction and overview of </w:t>
            </w:r>
            <w:r w:rsidR="005D32F0" w:rsidRPr="00274CA1">
              <w:rPr>
                <w:i/>
              </w:rPr>
              <w:t>Mao’s China, 1945–76.</w:t>
            </w:r>
          </w:p>
          <w:p w14:paraId="6A84657B" w14:textId="77777777" w:rsidR="009322AC" w:rsidRDefault="009322AC" w:rsidP="00910055">
            <w:pPr>
              <w:pStyle w:val="Tabletext"/>
              <w:rPr>
                <w:b/>
              </w:rPr>
            </w:pPr>
          </w:p>
          <w:p w14:paraId="743608E1" w14:textId="77777777" w:rsidR="005D32F0" w:rsidRDefault="005D32F0" w:rsidP="00910055">
            <w:pPr>
              <w:pStyle w:val="Tabletext"/>
            </w:pPr>
            <w:r w:rsidRPr="00910055">
              <w:rPr>
                <w:b/>
              </w:rPr>
              <w:t xml:space="preserve">Key </w:t>
            </w:r>
            <w:r w:rsidR="005A64E4" w:rsidRPr="00910055">
              <w:rPr>
                <w:b/>
              </w:rPr>
              <w:t xml:space="preserve">topic </w:t>
            </w:r>
            <w:r w:rsidRPr="00910055">
              <w:rPr>
                <w:b/>
              </w:rPr>
              <w:t>1.1 The Civil War, 1945–49</w:t>
            </w:r>
          </w:p>
          <w:p w14:paraId="57FFA0D7" w14:textId="77777777" w:rsidR="005D32F0" w:rsidRPr="005D32F0" w:rsidRDefault="005D32F0" w:rsidP="005D32F0">
            <w:pPr>
              <w:pStyle w:val="Tabletextbullets"/>
            </w:pPr>
            <w:r w:rsidRPr="003E0E9C">
              <w:t>The relative strengths and weaknesses of the CCP and the</w:t>
            </w:r>
            <w:r>
              <w:t xml:space="preserve"> </w:t>
            </w:r>
            <w:r w:rsidRPr="003E0E9C">
              <w:t xml:space="preserve">Guomindang at the start of the Civil War. </w:t>
            </w:r>
          </w:p>
        </w:tc>
      </w:tr>
      <w:tr w:rsidR="00734816" w:rsidRPr="002B4ED0" w14:paraId="30AC00DB" w14:textId="77777777" w:rsidTr="00BF4372">
        <w:trPr>
          <w:cantSplit/>
          <w:trHeight w:val="77"/>
        </w:trPr>
        <w:tc>
          <w:tcPr>
            <w:tcW w:w="430" w:type="pct"/>
            <w:tcBorders>
              <w:top w:val="single" w:sz="4" w:space="0" w:color="999999"/>
            </w:tcBorders>
            <w:shd w:val="clear" w:color="auto" w:fill="auto"/>
          </w:tcPr>
          <w:p w14:paraId="5BBCE4A7" w14:textId="77777777" w:rsidR="00734816" w:rsidRDefault="00734816" w:rsidP="00931F55">
            <w:pPr>
              <w:pStyle w:val="textbullets"/>
              <w:numPr>
                <w:ilvl w:val="0"/>
                <w:numId w:val="0"/>
              </w:numPr>
              <w:spacing w:before="60"/>
              <w:jc w:val="center"/>
              <w:rPr>
                <w:rFonts w:cs="Arial"/>
                <w:szCs w:val="18"/>
              </w:rPr>
            </w:pPr>
            <w:r>
              <w:rPr>
                <w:rFonts w:cs="Arial"/>
                <w:szCs w:val="18"/>
              </w:rPr>
              <w:t>2</w:t>
            </w:r>
          </w:p>
        </w:tc>
        <w:tc>
          <w:tcPr>
            <w:tcW w:w="4570" w:type="pct"/>
            <w:tcBorders>
              <w:top w:val="single" w:sz="4" w:space="0" w:color="999999"/>
            </w:tcBorders>
          </w:tcPr>
          <w:p w14:paraId="789CCFA1" w14:textId="77777777" w:rsidR="00734816" w:rsidRDefault="005D32F0" w:rsidP="005D32F0">
            <w:pPr>
              <w:pStyle w:val="Tabletextbullets"/>
            </w:pPr>
            <w:r w:rsidRPr="005D32F0">
              <w:t>Reasons for</w:t>
            </w:r>
            <w:r>
              <w:t xml:space="preserve"> the success of Mao and the CCP</w:t>
            </w:r>
            <w:r w:rsidR="00931F55">
              <w:t>, including leadership, military factors, and unrest in the towns and cities</w:t>
            </w:r>
            <w:r>
              <w:t>.</w:t>
            </w:r>
          </w:p>
          <w:p w14:paraId="32D64215" w14:textId="77777777" w:rsidR="00216AF5" w:rsidRDefault="00216AF5" w:rsidP="00910055">
            <w:pPr>
              <w:pStyle w:val="Tabletext"/>
              <w:rPr>
                <w:b/>
              </w:rPr>
            </w:pPr>
          </w:p>
          <w:p w14:paraId="60B1FD5D" w14:textId="77777777" w:rsidR="005D32F0" w:rsidRDefault="00E667FC" w:rsidP="00910055">
            <w:pPr>
              <w:pStyle w:val="Tabletext"/>
            </w:pPr>
            <w:r w:rsidRPr="00910055">
              <w:rPr>
                <w:b/>
              </w:rPr>
              <w:t xml:space="preserve">Key </w:t>
            </w:r>
            <w:r w:rsidR="00910055" w:rsidRPr="00910055">
              <w:rPr>
                <w:b/>
              </w:rPr>
              <w:t xml:space="preserve">topic </w:t>
            </w:r>
            <w:r w:rsidRPr="00910055">
              <w:rPr>
                <w:b/>
              </w:rPr>
              <w:t>1.</w:t>
            </w:r>
            <w:r w:rsidR="005D32F0" w:rsidRPr="00910055">
              <w:rPr>
                <w:b/>
              </w:rPr>
              <w:t>2 Communist rule</w:t>
            </w:r>
          </w:p>
          <w:p w14:paraId="2751BB8B" w14:textId="77777777" w:rsidR="005D32F0" w:rsidRDefault="005D32F0" w:rsidP="00730910">
            <w:pPr>
              <w:pStyle w:val="Tabletextbullets"/>
            </w:pPr>
            <w:r w:rsidRPr="003E0E9C">
              <w:t xml:space="preserve">The ideology and role of Mao. Reasons for Mao’s dominant position. </w:t>
            </w:r>
          </w:p>
          <w:p w14:paraId="05948669" w14:textId="77777777" w:rsidR="003F6065" w:rsidRDefault="005D32F0" w:rsidP="00730910">
            <w:pPr>
              <w:pStyle w:val="Tabletextbullets"/>
            </w:pPr>
            <w:r w:rsidRPr="005D32F0">
              <w:t>The role of the CCP in the government of China, including new mass party membership and democratic centralism.</w:t>
            </w:r>
          </w:p>
          <w:p w14:paraId="2DF5257D" w14:textId="772A588E" w:rsidR="003F6065" w:rsidRPr="003F6065" w:rsidRDefault="00D2576C" w:rsidP="0073002D">
            <w:pPr>
              <w:pStyle w:val="Tabletextbullets"/>
              <w:rPr>
                <w:i/>
              </w:rPr>
            </w:pPr>
            <w:r>
              <w:rPr>
                <w:i/>
              </w:rPr>
              <w:t>Making inferences from a source</w:t>
            </w:r>
          </w:p>
        </w:tc>
      </w:tr>
      <w:tr w:rsidR="00734816" w:rsidRPr="002B4ED0" w14:paraId="531D9960" w14:textId="77777777" w:rsidTr="00BF4372">
        <w:trPr>
          <w:cantSplit/>
          <w:trHeight w:val="400"/>
        </w:trPr>
        <w:tc>
          <w:tcPr>
            <w:tcW w:w="430" w:type="pct"/>
            <w:tcBorders>
              <w:top w:val="single" w:sz="4" w:space="0" w:color="999999"/>
              <w:bottom w:val="single" w:sz="4" w:space="0" w:color="999999"/>
            </w:tcBorders>
            <w:shd w:val="clear" w:color="auto" w:fill="auto"/>
          </w:tcPr>
          <w:p w14:paraId="51A9A03C" w14:textId="77777777" w:rsidR="00734816" w:rsidRDefault="00734816" w:rsidP="00931F55">
            <w:pPr>
              <w:pStyle w:val="textbullets"/>
              <w:numPr>
                <w:ilvl w:val="0"/>
                <w:numId w:val="0"/>
              </w:numPr>
              <w:tabs>
                <w:tab w:val="clear" w:pos="964"/>
              </w:tabs>
              <w:spacing w:before="60"/>
              <w:jc w:val="center"/>
              <w:rPr>
                <w:rFonts w:cs="Arial"/>
                <w:szCs w:val="18"/>
              </w:rPr>
            </w:pPr>
            <w:r>
              <w:rPr>
                <w:rFonts w:cs="Arial"/>
                <w:szCs w:val="18"/>
              </w:rPr>
              <w:t>3</w:t>
            </w:r>
          </w:p>
        </w:tc>
        <w:tc>
          <w:tcPr>
            <w:tcW w:w="4570" w:type="pct"/>
            <w:tcBorders>
              <w:top w:val="single" w:sz="4" w:space="0" w:color="999999"/>
              <w:bottom w:val="single" w:sz="4" w:space="0" w:color="999999"/>
            </w:tcBorders>
          </w:tcPr>
          <w:p w14:paraId="7374ECFE" w14:textId="77777777" w:rsidR="00734816" w:rsidRPr="00910055" w:rsidRDefault="00E667FC" w:rsidP="00910055">
            <w:pPr>
              <w:pStyle w:val="Tabletext"/>
              <w:rPr>
                <w:b/>
              </w:rPr>
            </w:pPr>
            <w:r w:rsidRPr="00910055">
              <w:rPr>
                <w:b/>
              </w:rPr>
              <w:t xml:space="preserve">Key </w:t>
            </w:r>
            <w:r w:rsidR="00910055" w:rsidRPr="00910055">
              <w:rPr>
                <w:b/>
              </w:rPr>
              <w:t xml:space="preserve">topic </w:t>
            </w:r>
            <w:r w:rsidRPr="00910055">
              <w:rPr>
                <w:b/>
              </w:rPr>
              <w:t>1.3 Consolidating the CCP’s hold on power, 1951–52</w:t>
            </w:r>
          </w:p>
          <w:p w14:paraId="67B4CC40" w14:textId="77777777" w:rsidR="00E667FC" w:rsidRDefault="00E667FC" w:rsidP="00730910">
            <w:pPr>
              <w:pStyle w:val="Tabletextbullets"/>
            </w:pPr>
            <w:r w:rsidRPr="003E0E9C">
              <w:t xml:space="preserve">The use of terror against opponents of communist rule. </w:t>
            </w:r>
          </w:p>
          <w:p w14:paraId="1E0C9662" w14:textId="77777777" w:rsidR="00E667FC" w:rsidRDefault="00E667FC" w:rsidP="00730910">
            <w:pPr>
              <w:pStyle w:val="Tabletextbullets"/>
            </w:pPr>
            <w:r w:rsidRPr="00E667FC">
              <w:t>The ‘three antis’ and ‘five antis’ movements.</w:t>
            </w:r>
          </w:p>
          <w:p w14:paraId="63F1ECFD" w14:textId="2E943034" w:rsidR="00E667FC" w:rsidRPr="008B42F6" w:rsidRDefault="003F6065" w:rsidP="0073002D">
            <w:pPr>
              <w:pStyle w:val="Tabletextbullets"/>
              <w:rPr>
                <w:b/>
              </w:rPr>
            </w:pPr>
            <w:r w:rsidRPr="003F6065">
              <w:rPr>
                <w:i/>
              </w:rPr>
              <w:t xml:space="preserve">Source </w:t>
            </w:r>
            <w:r w:rsidR="0073002D">
              <w:rPr>
                <w:i/>
              </w:rPr>
              <w:t>evaluation</w:t>
            </w:r>
          </w:p>
        </w:tc>
      </w:tr>
      <w:tr w:rsidR="00734816" w:rsidRPr="002B4ED0" w14:paraId="0DF936D3" w14:textId="77777777" w:rsidTr="00BF4372">
        <w:trPr>
          <w:cantSplit/>
          <w:trHeight w:val="400"/>
        </w:trPr>
        <w:tc>
          <w:tcPr>
            <w:tcW w:w="430" w:type="pct"/>
            <w:tcBorders>
              <w:top w:val="single" w:sz="4" w:space="0" w:color="999999"/>
              <w:bottom w:val="single" w:sz="4" w:space="0" w:color="999999"/>
            </w:tcBorders>
            <w:shd w:val="clear" w:color="auto" w:fill="auto"/>
          </w:tcPr>
          <w:p w14:paraId="3191CE32" w14:textId="77777777" w:rsidR="00734816" w:rsidRDefault="00734816" w:rsidP="00931F55">
            <w:pPr>
              <w:pStyle w:val="textbullets"/>
              <w:numPr>
                <w:ilvl w:val="0"/>
                <w:numId w:val="0"/>
              </w:numPr>
              <w:tabs>
                <w:tab w:val="clear" w:pos="964"/>
              </w:tabs>
              <w:spacing w:before="60"/>
              <w:jc w:val="center"/>
              <w:rPr>
                <w:rFonts w:cs="Arial"/>
                <w:szCs w:val="18"/>
              </w:rPr>
            </w:pPr>
            <w:r>
              <w:rPr>
                <w:rFonts w:cs="Arial"/>
                <w:szCs w:val="18"/>
              </w:rPr>
              <w:t>4</w:t>
            </w:r>
          </w:p>
        </w:tc>
        <w:tc>
          <w:tcPr>
            <w:tcW w:w="4570" w:type="pct"/>
            <w:tcBorders>
              <w:top w:val="single" w:sz="4" w:space="0" w:color="999999"/>
              <w:bottom w:val="single" w:sz="4" w:space="0" w:color="999999"/>
            </w:tcBorders>
          </w:tcPr>
          <w:p w14:paraId="41A0113B" w14:textId="77777777" w:rsidR="00734816" w:rsidRPr="00910055" w:rsidRDefault="00E667FC" w:rsidP="00910055">
            <w:pPr>
              <w:pStyle w:val="Tabletext"/>
              <w:rPr>
                <w:b/>
              </w:rPr>
            </w:pPr>
            <w:r w:rsidRPr="00910055">
              <w:rPr>
                <w:b/>
              </w:rPr>
              <w:t xml:space="preserve">Key </w:t>
            </w:r>
            <w:r w:rsidR="00910055" w:rsidRPr="00910055">
              <w:rPr>
                <w:b/>
              </w:rPr>
              <w:t xml:space="preserve">topic </w:t>
            </w:r>
            <w:r w:rsidRPr="00910055">
              <w:rPr>
                <w:b/>
              </w:rPr>
              <w:t>1.4 The Hundred Flowers campaign, 1956–57</w:t>
            </w:r>
          </w:p>
          <w:p w14:paraId="34C1DFB2" w14:textId="77777777" w:rsidR="00E667FC" w:rsidRPr="003E0E9C" w:rsidRDefault="00E667FC" w:rsidP="00730910">
            <w:pPr>
              <w:pStyle w:val="Tabletextbullets"/>
            </w:pPr>
            <w:r w:rsidRPr="003E0E9C">
              <w:t xml:space="preserve">Mao’s reasons for the Hundred Flowers campaign. </w:t>
            </w:r>
          </w:p>
          <w:p w14:paraId="0CAF92A6" w14:textId="77777777" w:rsidR="00E667FC" w:rsidRDefault="00E667FC" w:rsidP="00730910">
            <w:pPr>
              <w:pStyle w:val="Tabletextbullets"/>
            </w:pPr>
            <w:r w:rsidRPr="003E0E9C">
              <w:t xml:space="preserve">Key features of the Hundred Flowers campaign; criticism of communist rule and the reaction of Mao. </w:t>
            </w:r>
          </w:p>
          <w:p w14:paraId="46999BC2" w14:textId="060A1509" w:rsidR="00E667FC" w:rsidRPr="0073002D" w:rsidRDefault="003F6065" w:rsidP="0073002D">
            <w:pPr>
              <w:pStyle w:val="Tabletextbullets"/>
            </w:pPr>
            <w:r w:rsidRPr="003F6065">
              <w:rPr>
                <w:i/>
              </w:rPr>
              <w:t>Analysis of interpretations on Mao’s reasons for the Hundred Flowers campaign</w:t>
            </w:r>
          </w:p>
        </w:tc>
      </w:tr>
      <w:tr w:rsidR="00734816" w:rsidRPr="002B4ED0" w14:paraId="16C56248" w14:textId="77777777" w:rsidTr="00BF4372">
        <w:trPr>
          <w:cantSplit/>
          <w:trHeight w:val="810"/>
        </w:trPr>
        <w:tc>
          <w:tcPr>
            <w:tcW w:w="430" w:type="pct"/>
            <w:tcBorders>
              <w:top w:val="single" w:sz="4" w:space="0" w:color="999999"/>
            </w:tcBorders>
            <w:shd w:val="clear" w:color="auto" w:fill="auto"/>
          </w:tcPr>
          <w:p w14:paraId="2CB8EBDC" w14:textId="77777777" w:rsidR="00734816" w:rsidRDefault="00734816" w:rsidP="00931F55">
            <w:pPr>
              <w:pStyle w:val="textbullets"/>
              <w:numPr>
                <w:ilvl w:val="0"/>
                <w:numId w:val="0"/>
              </w:numPr>
              <w:spacing w:before="60"/>
              <w:jc w:val="center"/>
              <w:rPr>
                <w:rFonts w:cs="Arial"/>
                <w:szCs w:val="18"/>
              </w:rPr>
            </w:pPr>
            <w:r>
              <w:rPr>
                <w:rFonts w:cs="Arial"/>
                <w:szCs w:val="18"/>
              </w:rPr>
              <w:lastRenderedPageBreak/>
              <w:t>5</w:t>
            </w:r>
          </w:p>
        </w:tc>
        <w:tc>
          <w:tcPr>
            <w:tcW w:w="4570" w:type="pct"/>
            <w:tcBorders>
              <w:top w:val="single" w:sz="4" w:space="0" w:color="999999"/>
            </w:tcBorders>
          </w:tcPr>
          <w:p w14:paraId="4D3D1B08" w14:textId="77777777" w:rsidR="00734816" w:rsidRPr="00E667FC" w:rsidRDefault="00E667FC" w:rsidP="00734816">
            <w:pPr>
              <w:pStyle w:val="Tabletextbullets"/>
              <w:rPr>
                <w:b/>
              </w:rPr>
            </w:pPr>
            <w:r w:rsidRPr="003E0E9C">
              <w:rPr>
                <w:szCs w:val="18"/>
              </w:rPr>
              <w:t>Results of the campaign, including the ‘Anti-Rightist’ purge.</w:t>
            </w:r>
          </w:p>
          <w:p w14:paraId="3C42E004" w14:textId="77777777" w:rsidR="00216AF5" w:rsidRDefault="00216AF5" w:rsidP="00910055">
            <w:pPr>
              <w:pStyle w:val="Tabletext"/>
              <w:rPr>
                <w:b/>
                <w:sz w:val="18"/>
              </w:rPr>
            </w:pPr>
          </w:p>
          <w:p w14:paraId="6C98D8AF" w14:textId="77777777" w:rsidR="00E667FC" w:rsidRPr="00910055" w:rsidRDefault="00E667FC" w:rsidP="00910055">
            <w:pPr>
              <w:pStyle w:val="Tabletext"/>
              <w:rPr>
                <w:b/>
              </w:rPr>
            </w:pPr>
            <w:r w:rsidRPr="001C6EFB">
              <w:rPr>
                <w:b/>
                <w:szCs w:val="20"/>
              </w:rPr>
              <w:t>Key topic 2.1 Early</w:t>
            </w:r>
            <w:r w:rsidRPr="00910055">
              <w:rPr>
                <w:b/>
              </w:rPr>
              <w:t xml:space="preserve"> changes in agriculture, 1949–57</w:t>
            </w:r>
          </w:p>
          <w:p w14:paraId="3EBDAC9B" w14:textId="77777777" w:rsidR="009C08F6" w:rsidRPr="003E0E9C" w:rsidRDefault="009C08F6" w:rsidP="00730910">
            <w:pPr>
              <w:pStyle w:val="Tabletextbullets"/>
            </w:pPr>
            <w:r w:rsidRPr="003E0E9C">
              <w:t>Reasons for</w:t>
            </w:r>
            <w:r>
              <w:t>,</w:t>
            </w:r>
            <w:r w:rsidRPr="003E0E9C">
              <w:t xml:space="preserve"> and features of</w:t>
            </w:r>
            <w:r>
              <w:t>,</w:t>
            </w:r>
            <w:r w:rsidRPr="003E0E9C">
              <w:t xml:space="preserve"> the attacks on landlordism and the redistribution of land.</w:t>
            </w:r>
          </w:p>
          <w:p w14:paraId="0D939A0B" w14:textId="77777777" w:rsidR="003F6065" w:rsidRDefault="009C08F6" w:rsidP="00730910">
            <w:pPr>
              <w:pStyle w:val="Tabletextbullets"/>
            </w:pPr>
            <w:r w:rsidRPr="003E0E9C">
              <w:t>Moves towards agricultural cooperation.</w:t>
            </w:r>
          </w:p>
          <w:p w14:paraId="72894267" w14:textId="5EE01FC6" w:rsidR="009C08F6" w:rsidRPr="003F6065" w:rsidRDefault="003F6065" w:rsidP="00730910">
            <w:pPr>
              <w:pStyle w:val="Tabletextbullets"/>
              <w:rPr>
                <w:i/>
              </w:rPr>
            </w:pPr>
            <w:r w:rsidRPr="003F6065">
              <w:rPr>
                <w:i/>
              </w:rPr>
              <w:t>Analysis of interpretations on the success of Communist agricultural policy to 1957</w:t>
            </w:r>
          </w:p>
        </w:tc>
      </w:tr>
      <w:tr w:rsidR="00734816" w:rsidRPr="002B4ED0" w14:paraId="42170E28" w14:textId="77777777" w:rsidTr="00BF4372">
        <w:trPr>
          <w:cantSplit/>
          <w:trHeight w:val="400"/>
        </w:trPr>
        <w:tc>
          <w:tcPr>
            <w:tcW w:w="430" w:type="pct"/>
            <w:tcBorders>
              <w:top w:val="single" w:sz="4" w:space="0" w:color="999999"/>
              <w:bottom w:val="single" w:sz="4" w:space="0" w:color="999999"/>
            </w:tcBorders>
            <w:shd w:val="clear" w:color="auto" w:fill="auto"/>
          </w:tcPr>
          <w:p w14:paraId="2D58172F" w14:textId="77777777" w:rsidR="00734816" w:rsidRDefault="00734816" w:rsidP="00931F55">
            <w:pPr>
              <w:pStyle w:val="textbullets"/>
              <w:numPr>
                <w:ilvl w:val="0"/>
                <w:numId w:val="0"/>
              </w:numPr>
              <w:tabs>
                <w:tab w:val="clear" w:pos="964"/>
              </w:tabs>
              <w:spacing w:before="60"/>
              <w:jc w:val="center"/>
              <w:rPr>
                <w:rFonts w:cs="Arial"/>
                <w:szCs w:val="18"/>
              </w:rPr>
            </w:pPr>
            <w:r>
              <w:rPr>
                <w:rFonts w:cs="Arial"/>
                <w:szCs w:val="18"/>
              </w:rPr>
              <w:t>6</w:t>
            </w:r>
          </w:p>
        </w:tc>
        <w:tc>
          <w:tcPr>
            <w:tcW w:w="4570" w:type="pct"/>
            <w:tcBorders>
              <w:top w:val="single" w:sz="4" w:space="0" w:color="999999"/>
              <w:bottom w:val="single" w:sz="4" w:space="0" w:color="999999"/>
            </w:tcBorders>
          </w:tcPr>
          <w:p w14:paraId="277E344D" w14:textId="77777777" w:rsidR="00734816" w:rsidRPr="009C08F6" w:rsidRDefault="009C08F6" w:rsidP="00AB4BAF">
            <w:pPr>
              <w:pStyle w:val="Tabletextbullets"/>
              <w:rPr>
                <w:b/>
                <w:i/>
              </w:rPr>
            </w:pPr>
            <w:r w:rsidRPr="003E0E9C">
              <w:rPr>
                <w:szCs w:val="18"/>
              </w:rPr>
              <w:t xml:space="preserve">Reasons for </w:t>
            </w:r>
            <w:r>
              <w:rPr>
                <w:szCs w:val="18"/>
              </w:rPr>
              <w:t xml:space="preserve">the </w:t>
            </w:r>
            <w:r w:rsidRPr="003E0E9C">
              <w:rPr>
                <w:szCs w:val="18"/>
              </w:rPr>
              <w:t>change from voluntary to enforced collectivisation.</w:t>
            </w:r>
          </w:p>
          <w:p w14:paraId="2FA939BA" w14:textId="77777777" w:rsidR="00216AF5" w:rsidRDefault="00216AF5" w:rsidP="00910055">
            <w:pPr>
              <w:pStyle w:val="Tabletext"/>
              <w:rPr>
                <w:b/>
                <w:sz w:val="18"/>
              </w:rPr>
            </w:pPr>
          </w:p>
          <w:p w14:paraId="0A18608D" w14:textId="77777777" w:rsidR="00931F55" w:rsidRPr="00910055" w:rsidRDefault="00931F55" w:rsidP="00931F55">
            <w:pPr>
              <w:pStyle w:val="Tabletext"/>
              <w:rPr>
                <w:b/>
              </w:rPr>
            </w:pPr>
            <w:r w:rsidRPr="001C6EFB">
              <w:rPr>
                <w:b/>
                <w:szCs w:val="20"/>
              </w:rPr>
              <w:t>Key topic 2.</w:t>
            </w:r>
            <w:r>
              <w:rPr>
                <w:b/>
                <w:szCs w:val="20"/>
              </w:rPr>
              <w:t>2</w:t>
            </w:r>
            <w:r w:rsidRPr="00910055">
              <w:rPr>
                <w:b/>
              </w:rPr>
              <w:t xml:space="preserve"> Industry and the Five-Year Plan, 1953–57</w:t>
            </w:r>
          </w:p>
          <w:p w14:paraId="643CBBBD" w14:textId="77777777" w:rsidR="00931F55" w:rsidRDefault="00931F55" w:rsidP="00931F55">
            <w:pPr>
              <w:pStyle w:val="Tabletextbullets"/>
            </w:pPr>
            <w:r w:rsidRPr="003E0E9C">
              <w:t>Reasons for, and targets of, the first Five-Year Plan. The significance of USSR f</w:t>
            </w:r>
            <w:r>
              <w:t>inancial and technical support.</w:t>
            </w:r>
          </w:p>
          <w:p w14:paraId="08FB3C8C" w14:textId="77777777" w:rsidR="00931F55" w:rsidRDefault="00931F55" w:rsidP="00931F55">
            <w:pPr>
              <w:pStyle w:val="Tabletextbullets"/>
            </w:pPr>
            <w:r w:rsidRPr="009C08F6">
              <w:t>Success and failures of the first Five-Year Plan.</w:t>
            </w:r>
          </w:p>
          <w:p w14:paraId="294E7624" w14:textId="572FD4AE" w:rsidR="003F6065" w:rsidRPr="0073002D" w:rsidRDefault="00931F55" w:rsidP="00931F55">
            <w:pPr>
              <w:pStyle w:val="Tabletext"/>
              <w:rPr>
                <w:i/>
              </w:rPr>
            </w:pPr>
            <w:r>
              <w:rPr>
                <w:i/>
              </w:rPr>
              <w:t xml:space="preserve">Evaluation </w:t>
            </w:r>
            <w:r w:rsidRPr="00FA7220">
              <w:rPr>
                <w:i/>
              </w:rPr>
              <w:t>of interpretations on the success of the first Five-Year Plan</w:t>
            </w:r>
          </w:p>
        </w:tc>
      </w:tr>
      <w:tr w:rsidR="00734816" w:rsidRPr="002B4ED0" w14:paraId="48C90686" w14:textId="77777777" w:rsidTr="00BF4372">
        <w:trPr>
          <w:cantSplit/>
          <w:trHeight w:val="400"/>
        </w:trPr>
        <w:tc>
          <w:tcPr>
            <w:tcW w:w="430" w:type="pct"/>
            <w:tcBorders>
              <w:top w:val="single" w:sz="4" w:space="0" w:color="999999"/>
              <w:bottom w:val="single" w:sz="4" w:space="0" w:color="999999"/>
            </w:tcBorders>
            <w:shd w:val="clear" w:color="auto" w:fill="auto"/>
          </w:tcPr>
          <w:p w14:paraId="0986EE86" w14:textId="77777777" w:rsidR="00734816" w:rsidRDefault="00734816" w:rsidP="00931F55">
            <w:pPr>
              <w:pStyle w:val="textbullets"/>
              <w:numPr>
                <w:ilvl w:val="0"/>
                <w:numId w:val="0"/>
              </w:numPr>
              <w:tabs>
                <w:tab w:val="clear" w:pos="964"/>
              </w:tabs>
              <w:spacing w:before="60"/>
              <w:jc w:val="center"/>
              <w:rPr>
                <w:rFonts w:cs="Arial"/>
                <w:szCs w:val="18"/>
              </w:rPr>
            </w:pPr>
            <w:r>
              <w:rPr>
                <w:rFonts w:cs="Arial"/>
                <w:szCs w:val="18"/>
              </w:rPr>
              <w:t>7</w:t>
            </w:r>
          </w:p>
        </w:tc>
        <w:tc>
          <w:tcPr>
            <w:tcW w:w="4570" w:type="pct"/>
            <w:tcBorders>
              <w:top w:val="single" w:sz="4" w:space="0" w:color="999999"/>
              <w:bottom w:val="single" w:sz="4" w:space="0" w:color="999999"/>
            </w:tcBorders>
          </w:tcPr>
          <w:p w14:paraId="187943ED" w14:textId="77777777" w:rsidR="00931F55" w:rsidRPr="00910055" w:rsidRDefault="00931F55" w:rsidP="00931F55">
            <w:pPr>
              <w:pStyle w:val="Tabletext"/>
              <w:rPr>
                <w:b/>
              </w:rPr>
            </w:pPr>
            <w:r w:rsidRPr="001C6EFB">
              <w:rPr>
                <w:b/>
                <w:szCs w:val="20"/>
              </w:rPr>
              <w:t>Key topic 2.</w:t>
            </w:r>
            <w:r>
              <w:rPr>
                <w:b/>
                <w:szCs w:val="20"/>
              </w:rPr>
              <w:t>3</w:t>
            </w:r>
            <w:r w:rsidRPr="001C6EFB">
              <w:rPr>
                <w:b/>
                <w:szCs w:val="20"/>
              </w:rPr>
              <w:t xml:space="preserve"> </w:t>
            </w:r>
            <w:r>
              <w:rPr>
                <w:b/>
                <w:szCs w:val="20"/>
              </w:rPr>
              <w:t>T</w:t>
            </w:r>
            <w:r w:rsidRPr="00910055">
              <w:rPr>
                <w:b/>
              </w:rPr>
              <w:t>he Great Leap Forward</w:t>
            </w:r>
          </w:p>
          <w:p w14:paraId="7F2FAC3E" w14:textId="77777777" w:rsidR="00931F55" w:rsidRPr="003E0E9C" w:rsidRDefault="00931F55" w:rsidP="00931F55">
            <w:pPr>
              <w:pStyle w:val="Tabletextbullets"/>
            </w:pPr>
            <w:r w:rsidRPr="003E0E9C">
              <w:t>Mao’s reasons for the second Five-Year Plan (the Great Leap Forward</w:t>
            </w:r>
            <w:r>
              <w:t>),</w:t>
            </w:r>
            <w:r w:rsidRPr="003E0E9C">
              <w:t xml:space="preserve"> 1958–62.</w:t>
            </w:r>
          </w:p>
          <w:p w14:paraId="62EFBBDC" w14:textId="77777777" w:rsidR="00931F55" w:rsidRDefault="00931F55" w:rsidP="00931F55">
            <w:pPr>
              <w:pStyle w:val="Tabletextbullets"/>
            </w:pPr>
            <w:r w:rsidRPr="003E0E9C">
              <w:t>The successes and failures of the Great Leap Forward. Reasons for failures. The importance of the Lushan Conference</w:t>
            </w:r>
            <w:r>
              <w:t xml:space="preserve"> (</w:t>
            </w:r>
            <w:r w:rsidRPr="003E0E9C">
              <w:t>1959</w:t>
            </w:r>
            <w:r>
              <w:t>)</w:t>
            </w:r>
            <w:r w:rsidRPr="003E0E9C">
              <w:t xml:space="preserve">. </w:t>
            </w:r>
          </w:p>
          <w:p w14:paraId="2206D225" w14:textId="77777777" w:rsidR="00931F55" w:rsidRPr="003E0E9C" w:rsidRDefault="00931F55" w:rsidP="00931F55">
            <w:pPr>
              <w:pStyle w:val="Tabletextbullets"/>
            </w:pPr>
            <w:r w:rsidRPr="003E0E9C">
              <w:t xml:space="preserve">The organisation of the commune: communal living and the abolition of private farming. The significance of Lysenkoism. </w:t>
            </w:r>
          </w:p>
          <w:p w14:paraId="19BED39E" w14:textId="5F56068C" w:rsidR="00FA7220" w:rsidRPr="00931F55" w:rsidRDefault="00A90D50" w:rsidP="00931F55">
            <w:pPr>
              <w:pStyle w:val="Tabletextbullets"/>
            </w:pPr>
            <w:r>
              <w:rPr>
                <w:i/>
              </w:rPr>
              <w:t>I</w:t>
            </w:r>
            <w:r w:rsidR="00931F55" w:rsidRPr="00FA7220">
              <w:rPr>
                <w:i/>
              </w:rPr>
              <w:t xml:space="preserve">nterpretations on </w:t>
            </w:r>
            <w:r w:rsidR="00931F55">
              <w:rPr>
                <w:i/>
              </w:rPr>
              <w:t>reasons for the launch of the Great Leap Forward</w:t>
            </w:r>
            <w:r>
              <w:rPr>
                <w:i/>
              </w:rPr>
              <w:t>: how and why they differ</w:t>
            </w:r>
          </w:p>
        </w:tc>
      </w:tr>
      <w:tr w:rsidR="00734816" w:rsidRPr="002B4ED0" w14:paraId="0DC54A58" w14:textId="77777777" w:rsidTr="00BF4372">
        <w:trPr>
          <w:cantSplit/>
          <w:trHeight w:val="77"/>
        </w:trPr>
        <w:tc>
          <w:tcPr>
            <w:tcW w:w="430" w:type="pct"/>
            <w:tcBorders>
              <w:top w:val="single" w:sz="4" w:space="0" w:color="999999"/>
            </w:tcBorders>
            <w:shd w:val="clear" w:color="auto" w:fill="auto"/>
          </w:tcPr>
          <w:p w14:paraId="630C305F" w14:textId="77777777" w:rsidR="00734816" w:rsidRDefault="00734816" w:rsidP="00931F55">
            <w:pPr>
              <w:pStyle w:val="textbullets"/>
              <w:numPr>
                <w:ilvl w:val="0"/>
                <w:numId w:val="0"/>
              </w:numPr>
              <w:spacing w:before="60"/>
              <w:jc w:val="center"/>
              <w:rPr>
                <w:rFonts w:cs="Arial"/>
                <w:szCs w:val="18"/>
              </w:rPr>
            </w:pPr>
            <w:r>
              <w:rPr>
                <w:rFonts w:cs="Arial"/>
                <w:szCs w:val="18"/>
              </w:rPr>
              <w:t>8</w:t>
            </w:r>
          </w:p>
        </w:tc>
        <w:tc>
          <w:tcPr>
            <w:tcW w:w="4570" w:type="pct"/>
            <w:tcBorders>
              <w:top w:val="single" w:sz="4" w:space="0" w:color="999999"/>
            </w:tcBorders>
          </w:tcPr>
          <w:p w14:paraId="62B41A48" w14:textId="5F9FE19C" w:rsidR="00097641" w:rsidRPr="009C08F6" w:rsidRDefault="00097641" w:rsidP="00097641">
            <w:pPr>
              <w:pStyle w:val="Tabletextbullets"/>
              <w:rPr>
                <w:b/>
                <w:i/>
              </w:rPr>
            </w:pPr>
            <w:r w:rsidRPr="003E0E9C">
              <w:t xml:space="preserve">The causes and impact of the </w:t>
            </w:r>
            <w:r>
              <w:t>G</w:t>
            </w:r>
            <w:r w:rsidRPr="003E0E9C">
              <w:t xml:space="preserve">reat </w:t>
            </w:r>
            <w:r>
              <w:t>F</w:t>
            </w:r>
            <w:r w:rsidRPr="003E0E9C">
              <w:t>amine, 1958–62.</w:t>
            </w:r>
          </w:p>
          <w:p w14:paraId="56F84D42" w14:textId="77777777" w:rsidR="00097641" w:rsidRDefault="00097641" w:rsidP="00931F55">
            <w:pPr>
              <w:pStyle w:val="Tabletext"/>
              <w:rPr>
                <w:b/>
                <w:szCs w:val="20"/>
              </w:rPr>
            </w:pPr>
          </w:p>
          <w:p w14:paraId="65A8A9B7" w14:textId="4078022D" w:rsidR="00931F55" w:rsidRPr="00910055" w:rsidRDefault="00931F55" w:rsidP="00931F55">
            <w:pPr>
              <w:pStyle w:val="Tabletext"/>
              <w:rPr>
                <w:b/>
              </w:rPr>
            </w:pPr>
            <w:r w:rsidRPr="001C6EFB">
              <w:rPr>
                <w:b/>
                <w:szCs w:val="20"/>
              </w:rPr>
              <w:t>Key topic 2.</w:t>
            </w:r>
            <w:r>
              <w:rPr>
                <w:b/>
                <w:szCs w:val="20"/>
              </w:rPr>
              <w:t>4</w:t>
            </w:r>
            <w:r w:rsidRPr="001C6EFB">
              <w:rPr>
                <w:b/>
                <w:szCs w:val="20"/>
              </w:rPr>
              <w:t xml:space="preserve"> </w:t>
            </w:r>
            <w:r>
              <w:rPr>
                <w:b/>
                <w:szCs w:val="20"/>
              </w:rPr>
              <w:t>Economic reform</w:t>
            </w:r>
          </w:p>
          <w:p w14:paraId="1283BF54" w14:textId="77777777" w:rsidR="00931F55" w:rsidRPr="009C08F6" w:rsidRDefault="00931F55" w:rsidP="00931F55">
            <w:pPr>
              <w:pStyle w:val="Tabletextbullets"/>
              <w:rPr>
                <w:b/>
                <w:i/>
              </w:rPr>
            </w:pPr>
            <w:r w:rsidRPr="003E0E9C">
              <w:t xml:space="preserve">Reasons for the </w:t>
            </w:r>
            <w:r w:rsidRPr="00730910">
              <w:t>restoration</w:t>
            </w:r>
            <w:r w:rsidRPr="003E0E9C">
              <w:t xml:space="preserve"> of private farming under Liu Shaoqi and Deng Xi</w:t>
            </w:r>
            <w:r>
              <w:t>a</w:t>
            </w:r>
            <w:r w:rsidRPr="003E0E9C">
              <w:t>oping.</w:t>
            </w:r>
          </w:p>
          <w:p w14:paraId="634FB7EE" w14:textId="77777777" w:rsidR="00931F55" w:rsidRDefault="00931F55" w:rsidP="00931F55">
            <w:pPr>
              <w:pStyle w:val="Tabletextbullets"/>
            </w:pPr>
            <w:r w:rsidRPr="009C08F6">
              <w:t>Reasons for, and features of, economic reform (1962–65) under Liu and Deng.</w:t>
            </w:r>
          </w:p>
          <w:p w14:paraId="04500B11" w14:textId="60FF0AAC" w:rsidR="00931F55" w:rsidRPr="00FA7220" w:rsidRDefault="00931F55" w:rsidP="00931F55">
            <w:pPr>
              <w:pStyle w:val="Tabletextbullets"/>
              <w:numPr>
                <w:ilvl w:val="0"/>
                <w:numId w:val="0"/>
              </w:numPr>
              <w:ind w:left="397" w:hanging="397"/>
            </w:pPr>
            <w:r w:rsidRPr="003F6065">
              <w:rPr>
                <w:i/>
              </w:rPr>
              <w:t xml:space="preserve">Source </w:t>
            </w:r>
            <w:r>
              <w:rPr>
                <w:i/>
              </w:rPr>
              <w:t>analysis and evaluation</w:t>
            </w:r>
          </w:p>
        </w:tc>
      </w:tr>
      <w:tr w:rsidR="00734816" w:rsidRPr="002B4ED0" w14:paraId="6865EEA6" w14:textId="77777777" w:rsidTr="00BF4372">
        <w:trPr>
          <w:cantSplit/>
          <w:trHeight w:val="400"/>
        </w:trPr>
        <w:tc>
          <w:tcPr>
            <w:tcW w:w="430" w:type="pct"/>
            <w:tcBorders>
              <w:top w:val="single" w:sz="4" w:space="0" w:color="999999"/>
              <w:bottom w:val="single" w:sz="4" w:space="0" w:color="999999"/>
            </w:tcBorders>
            <w:shd w:val="clear" w:color="auto" w:fill="auto"/>
          </w:tcPr>
          <w:p w14:paraId="64C1CA2A" w14:textId="77777777" w:rsidR="00734816" w:rsidRDefault="00734816" w:rsidP="00931F55">
            <w:pPr>
              <w:pStyle w:val="textbullets"/>
              <w:numPr>
                <w:ilvl w:val="0"/>
                <w:numId w:val="0"/>
              </w:numPr>
              <w:tabs>
                <w:tab w:val="clear" w:pos="964"/>
              </w:tabs>
              <w:spacing w:before="60"/>
              <w:jc w:val="center"/>
              <w:rPr>
                <w:rFonts w:cs="Arial"/>
                <w:szCs w:val="18"/>
              </w:rPr>
            </w:pPr>
            <w:r>
              <w:rPr>
                <w:rFonts w:cs="Arial"/>
                <w:szCs w:val="18"/>
              </w:rPr>
              <w:lastRenderedPageBreak/>
              <w:t>9</w:t>
            </w:r>
          </w:p>
        </w:tc>
        <w:tc>
          <w:tcPr>
            <w:tcW w:w="4570" w:type="pct"/>
            <w:tcBorders>
              <w:top w:val="single" w:sz="4" w:space="0" w:color="999999"/>
              <w:bottom w:val="single" w:sz="4" w:space="0" w:color="999999"/>
            </w:tcBorders>
          </w:tcPr>
          <w:p w14:paraId="79758FEF" w14:textId="77777777" w:rsidR="00734816" w:rsidRPr="00F20ADC" w:rsidRDefault="009C08F6" w:rsidP="00F20ADC">
            <w:pPr>
              <w:pStyle w:val="Tabletext"/>
              <w:rPr>
                <w:b/>
              </w:rPr>
            </w:pPr>
            <w:r w:rsidRPr="001C6EFB">
              <w:rPr>
                <w:b/>
                <w:szCs w:val="20"/>
              </w:rPr>
              <w:t>Key topic 3.1</w:t>
            </w:r>
            <w:r w:rsidRPr="00F20ADC">
              <w:rPr>
                <w:b/>
              </w:rPr>
              <w:t xml:space="preserve"> Reasons for the Cultural Revolution</w:t>
            </w:r>
          </w:p>
          <w:p w14:paraId="2E1FCC7F" w14:textId="77777777" w:rsidR="009C08F6" w:rsidRDefault="009C08F6" w:rsidP="00730910">
            <w:pPr>
              <w:pStyle w:val="Tabletextbullets"/>
            </w:pPr>
            <w:r w:rsidRPr="003E0E9C">
              <w:t>The power struggle</w:t>
            </w:r>
            <w:r w:rsidR="00931F55">
              <w:t>:</w:t>
            </w:r>
            <w:r w:rsidRPr="003E0E9C">
              <w:t xml:space="preserve"> Mao, Liu Shaoqi and Deng Xiaoping.</w:t>
            </w:r>
          </w:p>
          <w:p w14:paraId="14F4E39B" w14:textId="77777777" w:rsidR="00FA7220" w:rsidRDefault="009C08F6" w:rsidP="00730910">
            <w:pPr>
              <w:pStyle w:val="Tabletextbullets"/>
            </w:pPr>
            <w:r w:rsidRPr="009C08F6">
              <w:t>Purification of communism, including the Socialist Education Movement, and the reform of education.</w:t>
            </w:r>
          </w:p>
          <w:p w14:paraId="11CC5F05" w14:textId="3349652B" w:rsidR="00FA7220" w:rsidRPr="00FA7220" w:rsidRDefault="0073002D" w:rsidP="00730910">
            <w:pPr>
              <w:pStyle w:val="Tabletextbullets"/>
              <w:rPr>
                <w:i/>
              </w:rPr>
            </w:pPr>
            <w:r>
              <w:rPr>
                <w:i/>
              </w:rPr>
              <w:t xml:space="preserve">Evaluation </w:t>
            </w:r>
            <w:r w:rsidR="00FA7220" w:rsidRPr="00FA7220">
              <w:rPr>
                <w:i/>
              </w:rPr>
              <w:t xml:space="preserve">of interpretations on the </w:t>
            </w:r>
            <w:r w:rsidR="00BA48CE">
              <w:rPr>
                <w:i/>
              </w:rPr>
              <w:t xml:space="preserve">reasons for </w:t>
            </w:r>
            <w:r w:rsidR="00FA7220" w:rsidRPr="00FA7220">
              <w:rPr>
                <w:i/>
              </w:rPr>
              <w:t>the Cultural Revolution</w:t>
            </w:r>
          </w:p>
        </w:tc>
      </w:tr>
      <w:tr w:rsidR="00734816" w:rsidRPr="002B4ED0" w14:paraId="649775D0" w14:textId="77777777" w:rsidTr="00BF4372">
        <w:trPr>
          <w:cantSplit/>
          <w:trHeight w:val="400"/>
        </w:trPr>
        <w:tc>
          <w:tcPr>
            <w:tcW w:w="430" w:type="pct"/>
            <w:tcBorders>
              <w:top w:val="single" w:sz="4" w:space="0" w:color="999999"/>
              <w:bottom w:val="single" w:sz="4" w:space="0" w:color="999999"/>
            </w:tcBorders>
            <w:shd w:val="clear" w:color="auto" w:fill="auto"/>
          </w:tcPr>
          <w:p w14:paraId="29813A1C" w14:textId="77777777" w:rsidR="00734816" w:rsidRDefault="00734816" w:rsidP="00931F55">
            <w:pPr>
              <w:pStyle w:val="textbullets"/>
              <w:numPr>
                <w:ilvl w:val="0"/>
                <w:numId w:val="0"/>
              </w:numPr>
              <w:tabs>
                <w:tab w:val="clear" w:pos="964"/>
              </w:tabs>
              <w:spacing w:before="60"/>
              <w:jc w:val="center"/>
              <w:rPr>
                <w:rFonts w:cs="Arial"/>
                <w:szCs w:val="18"/>
              </w:rPr>
            </w:pPr>
            <w:r>
              <w:rPr>
                <w:rFonts w:cs="Arial"/>
                <w:szCs w:val="18"/>
              </w:rPr>
              <w:t>10</w:t>
            </w:r>
          </w:p>
        </w:tc>
        <w:tc>
          <w:tcPr>
            <w:tcW w:w="4570" w:type="pct"/>
            <w:tcBorders>
              <w:top w:val="single" w:sz="4" w:space="0" w:color="999999"/>
              <w:bottom w:val="single" w:sz="4" w:space="0" w:color="999999"/>
            </w:tcBorders>
          </w:tcPr>
          <w:p w14:paraId="5D9F1BE9" w14:textId="77777777" w:rsidR="00734816" w:rsidRPr="00F20ADC" w:rsidRDefault="009C08F6" w:rsidP="00F20ADC">
            <w:pPr>
              <w:pStyle w:val="Tabletext"/>
              <w:rPr>
                <w:b/>
              </w:rPr>
            </w:pPr>
            <w:r w:rsidRPr="001C6EFB">
              <w:rPr>
                <w:b/>
                <w:szCs w:val="20"/>
              </w:rPr>
              <w:t>Key topic 3.2</w:t>
            </w:r>
            <w:r w:rsidRPr="00F20ADC">
              <w:rPr>
                <w:b/>
              </w:rPr>
              <w:t xml:space="preserve"> The Red Guards and the Red Terror</w:t>
            </w:r>
          </w:p>
          <w:p w14:paraId="3BFEAE62" w14:textId="77777777" w:rsidR="009C08F6" w:rsidRDefault="009C08F6" w:rsidP="00730910">
            <w:pPr>
              <w:pStyle w:val="Tabletextbullets"/>
            </w:pPr>
            <w:r w:rsidRPr="003E0E9C">
              <w:t xml:space="preserve">Mao’s hold on young people, including the mass rallies of 1966. Jiang Qing and the attack on the CCP. </w:t>
            </w:r>
          </w:p>
          <w:p w14:paraId="3474BF4B" w14:textId="77777777" w:rsidR="009C08F6" w:rsidRDefault="009C08F6" w:rsidP="00730910">
            <w:pPr>
              <w:pStyle w:val="Tabletextbullets"/>
            </w:pPr>
            <w:r w:rsidRPr="009C08F6">
              <w:t>Red Guard attacks on the ‘four olds’ and the CCP. The growth of anarchy and the use of terror. Cultural destruction.</w:t>
            </w:r>
          </w:p>
          <w:p w14:paraId="7DDB63FA" w14:textId="19243E34" w:rsidR="00BA48CE" w:rsidRPr="00BA48CE" w:rsidRDefault="00BA48CE" w:rsidP="0073002D">
            <w:pPr>
              <w:pStyle w:val="Tabletextbullets"/>
              <w:rPr>
                <w:i/>
              </w:rPr>
            </w:pPr>
            <w:r w:rsidRPr="00FA7220">
              <w:rPr>
                <w:i/>
              </w:rPr>
              <w:t xml:space="preserve">Source </w:t>
            </w:r>
            <w:r w:rsidR="0073002D">
              <w:rPr>
                <w:i/>
              </w:rPr>
              <w:t>analysis and evaluation</w:t>
            </w:r>
          </w:p>
        </w:tc>
      </w:tr>
      <w:tr w:rsidR="00734816" w:rsidRPr="002B4ED0" w14:paraId="41F3F9CD" w14:textId="77777777" w:rsidTr="00BF4372">
        <w:trPr>
          <w:cantSplit/>
          <w:trHeight w:val="562"/>
        </w:trPr>
        <w:tc>
          <w:tcPr>
            <w:tcW w:w="430" w:type="pct"/>
            <w:tcBorders>
              <w:top w:val="single" w:sz="4" w:space="0" w:color="999999"/>
            </w:tcBorders>
            <w:shd w:val="clear" w:color="auto" w:fill="auto"/>
          </w:tcPr>
          <w:p w14:paraId="218FA07B" w14:textId="77777777" w:rsidR="00734816" w:rsidRDefault="00734816" w:rsidP="00931F55">
            <w:pPr>
              <w:pStyle w:val="textbullets"/>
              <w:numPr>
                <w:ilvl w:val="0"/>
                <w:numId w:val="0"/>
              </w:numPr>
              <w:spacing w:before="60"/>
              <w:jc w:val="center"/>
              <w:rPr>
                <w:rFonts w:cs="Arial"/>
                <w:szCs w:val="18"/>
              </w:rPr>
            </w:pPr>
            <w:r>
              <w:rPr>
                <w:rFonts w:cs="Arial"/>
                <w:szCs w:val="18"/>
              </w:rPr>
              <w:t>11</w:t>
            </w:r>
          </w:p>
        </w:tc>
        <w:tc>
          <w:tcPr>
            <w:tcW w:w="4570" w:type="pct"/>
            <w:tcBorders>
              <w:top w:val="single" w:sz="4" w:space="0" w:color="999999"/>
            </w:tcBorders>
          </w:tcPr>
          <w:p w14:paraId="1E0C4216" w14:textId="77777777" w:rsidR="00734816" w:rsidRPr="00F20ADC" w:rsidRDefault="009C08F6" w:rsidP="00F20ADC">
            <w:pPr>
              <w:pStyle w:val="Tabletext"/>
              <w:rPr>
                <w:b/>
              </w:rPr>
            </w:pPr>
            <w:r w:rsidRPr="001C6EFB">
              <w:rPr>
                <w:b/>
                <w:szCs w:val="20"/>
              </w:rPr>
              <w:t>Key topic 3.3</w:t>
            </w:r>
            <w:r w:rsidRPr="00F20ADC">
              <w:rPr>
                <w:b/>
              </w:rPr>
              <w:t xml:space="preserve"> The effects of the Cultural Revolution</w:t>
            </w:r>
          </w:p>
          <w:p w14:paraId="575010B2" w14:textId="77777777" w:rsidR="009C08F6" w:rsidRPr="003E0E9C" w:rsidRDefault="009C08F6" w:rsidP="00730910">
            <w:pPr>
              <w:pStyle w:val="Tabletextbullets"/>
            </w:pPr>
            <w:r w:rsidRPr="003E0E9C">
              <w:t xml:space="preserve">Political effects: the purging of the CCP, Liu Shaoqi and Deng Xiaoping, the rise and fall of Lin Biao. </w:t>
            </w:r>
          </w:p>
          <w:p w14:paraId="359D5A2D" w14:textId="77777777" w:rsidR="009C08F6" w:rsidRDefault="009C08F6" w:rsidP="00730910">
            <w:pPr>
              <w:pStyle w:val="Tabletextbullets"/>
            </w:pPr>
            <w:r w:rsidRPr="003E0E9C">
              <w:t>Social effects, including the impact on</w:t>
            </w:r>
            <w:r>
              <w:t xml:space="preserve"> education.</w:t>
            </w:r>
          </w:p>
          <w:p w14:paraId="70993E32" w14:textId="1E730D83" w:rsidR="00BA48CE" w:rsidRPr="009C08F6" w:rsidRDefault="0073002D" w:rsidP="0073002D">
            <w:pPr>
              <w:pStyle w:val="Tabletextbullets"/>
            </w:pPr>
            <w:r w:rsidRPr="00FA7220">
              <w:rPr>
                <w:i/>
              </w:rPr>
              <w:t xml:space="preserve">Source </w:t>
            </w:r>
            <w:r>
              <w:rPr>
                <w:i/>
              </w:rPr>
              <w:t>analysis and evaluation</w:t>
            </w:r>
          </w:p>
        </w:tc>
      </w:tr>
      <w:tr w:rsidR="00734816" w:rsidRPr="002B4ED0" w14:paraId="6BD4CD44" w14:textId="77777777" w:rsidTr="00BF4372">
        <w:trPr>
          <w:cantSplit/>
          <w:trHeight w:val="400"/>
        </w:trPr>
        <w:tc>
          <w:tcPr>
            <w:tcW w:w="430" w:type="pct"/>
            <w:tcBorders>
              <w:top w:val="single" w:sz="4" w:space="0" w:color="999999"/>
              <w:bottom w:val="single" w:sz="4" w:space="0" w:color="999999"/>
            </w:tcBorders>
            <w:shd w:val="clear" w:color="auto" w:fill="auto"/>
          </w:tcPr>
          <w:p w14:paraId="47C30E34" w14:textId="77777777" w:rsidR="00734816" w:rsidRDefault="00734816" w:rsidP="00931F55">
            <w:pPr>
              <w:pStyle w:val="textbullets"/>
              <w:numPr>
                <w:ilvl w:val="0"/>
                <w:numId w:val="0"/>
              </w:numPr>
              <w:tabs>
                <w:tab w:val="clear" w:pos="964"/>
              </w:tabs>
              <w:spacing w:before="60"/>
              <w:jc w:val="center"/>
              <w:rPr>
                <w:rFonts w:cs="Arial"/>
                <w:szCs w:val="18"/>
              </w:rPr>
            </w:pPr>
            <w:r>
              <w:rPr>
                <w:rFonts w:cs="Arial"/>
                <w:szCs w:val="18"/>
              </w:rPr>
              <w:t>12</w:t>
            </w:r>
          </w:p>
        </w:tc>
        <w:tc>
          <w:tcPr>
            <w:tcW w:w="4570" w:type="pct"/>
            <w:tcBorders>
              <w:top w:val="single" w:sz="4" w:space="0" w:color="999999"/>
              <w:bottom w:val="single" w:sz="4" w:space="0" w:color="999999"/>
            </w:tcBorders>
          </w:tcPr>
          <w:p w14:paraId="2104CDD7" w14:textId="77777777" w:rsidR="00734816" w:rsidRPr="009C08F6" w:rsidRDefault="009C08F6" w:rsidP="00E76052">
            <w:pPr>
              <w:pStyle w:val="Tabletextbullets"/>
              <w:rPr>
                <w:b/>
                <w:i/>
              </w:rPr>
            </w:pPr>
            <w:r w:rsidRPr="003E0E9C">
              <w:rPr>
                <w:szCs w:val="18"/>
              </w:rPr>
              <w:t>Ec</w:t>
            </w:r>
            <w:r w:rsidRPr="00730910">
              <w:t>onom</w:t>
            </w:r>
            <w:r w:rsidRPr="003E0E9C">
              <w:rPr>
                <w:szCs w:val="18"/>
              </w:rPr>
              <w:t>ic effects: changes in industry, the removal of technicians, the move to the countryside and the impact on farming.</w:t>
            </w:r>
          </w:p>
          <w:p w14:paraId="505968A0" w14:textId="77777777" w:rsidR="00216AF5" w:rsidRDefault="00216AF5" w:rsidP="00F20ADC">
            <w:pPr>
              <w:pStyle w:val="Tabletext"/>
              <w:rPr>
                <w:b/>
              </w:rPr>
            </w:pPr>
          </w:p>
          <w:p w14:paraId="110FB2D2" w14:textId="77777777" w:rsidR="009C08F6" w:rsidRPr="00F20ADC" w:rsidRDefault="009C08F6" w:rsidP="00F20ADC">
            <w:pPr>
              <w:pStyle w:val="Tabletext"/>
              <w:rPr>
                <w:b/>
              </w:rPr>
            </w:pPr>
            <w:r w:rsidRPr="00F20ADC">
              <w:rPr>
                <w:b/>
              </w:rPr>
              <w:t xml:space="preserve">Key topic 3.4 </w:t>
            </w:r>
            <w:r w:rsidR="00931F55">
              <w:rPr>
                <w:b/>
              </w:rPr>
              <w:t>The end of</w:t>
            </w:r>
            <w:r w:rsidR="00F20ADC">
              <w:rPr>
                <w:b/>
              </w:rPr>
              <w:t xml:space="preserve"> the Cultural Revolution, 1968–76</w:t>
            </w:r>
          </w:p>
          <w:p w14:paraId="224BDCF6" w14:textId="77777777" w:rsidR="009C08F6" w:rsidRDefault="00931F55">
            <w:pPr>
              <w:pStyle w:val="Tabletextbullets"/>
            </w:pPr>
            <w:r>
              <w:t>Reasons for the</w:t>
            </w:r>
            <w:r w:rsidR="009C08F6" w:rsidRPr="003E0E9C">
              <w:t xml:space="preserve"> end of the Red Guards</w:t>
            </w:r>
            <w:r>
              <w:t xml:space="preserve"> and the significance of t</w:t>
            </w:r>
            <w:r w:rsidR="009C08F6" w:rsidRPr="003E0E9C">
              <w:t>he restoration of order by the PLA</w:t>
            </w:r>
            <w:r>
              <w:t xml:space="preserve">, including </w:t>
            </w:r>
            <w:r w:rsidRPr="00931F55">
              <w:rPr>
                <w:szCs w:val="18"/>
              </w:rPr>
              <w:t>the ‘Up to the mountains and down to the villages’ campaign.</w:t>
            </w:r>
          </w:p>
          <w:p w14:paraId="53688575" w14:textId="3EDA0C0B" w:rsidR="00D62045" w:rsidRPr="009C08F6" w:rsidRDefault="0073002D" w:rsidP="00730910">
            <w:pPr>
              <w:pStyle w:val="Tabletextbullets"/>
            </w:pPr>
            <w:r>
              <w:rPr>
                <w:i/>
              </w:rPr>
              <w:t>Evaluation</w:t>
            </w:r>
            <w:r w:rsidR="00D62045" w:rsidRPr="00FA7220">
              <w:rPr>
                <w:i/>
              </w:rPr>
              <w:t xml:space="preserve"> of interpretations on the </w:t>
            </w:r>
            <w:r w:rsidR="00D62045">
              <w:rPr>
                <w:i/>
              </w:rPr>
              <w:t xml:space="preserve">effects of </w:t>
            </w:r>
            <w:r w:rsidR="00D62045" w:rsidRPr="00FA7220">
              <w:rPr>
                <w:i/>
              </w:rPr>
              <w:t>the Cultural Revolution</w:t>
            </w:r>
          </w:p>
        </w:tc>
      </w:tr>
      <w:tr w:rsidR="00734816" w:rsidRPr="002B4ED0" w14:paraId="041DE27B" w14:textId="77777777" w:rsidTr="00BF4372">
        <w:trPr>
          <w:cantSplit/>
          <w:trHeight w:val="400"/>
        </w:trPr>
        <w:tc>
          <w:tcPr>
            <w:tcW w:w="430" w:type="pct"/>
            <w:tcBorders>
              <w:top w:val="single" w:sz="4" w:space="0" w:color="999999"/>
              <w:bottom w:val="single" w:sz="4" w:space="0" w:color="999999"/>
            </w:tcBorders>
            <w:shd w:val="clear" w:color="auto" w:fill="auto"/>
          </w:tcPr>
          <w:p w14:paraId="5DD39BE4" w14:textId="77777777" w:rsidR="00734816" w:rsidRDefault="00137693" w:rsidP="00931F55">
            <w:pPr>
              <w:pStyle w:val="textbullets"/>
              <w:numPr>
                <w:ilvl w:val="0"/>
                <w:numId w:val="0"/>
              </w:numPr>
              <w:tabs>
                <w:tab w:val="clear" w:pos="964"/>
              </w:tabs>
              <w:spacing w:before="60"/>
              <w:jc w:val="center"/>
              <w:rPr>
                <w:rFonts w:cs="Arial"/>
                <w:szCs w:val="18"/>
              </w:rPr>
            </w:pPr>
            <w:r>
              <w:rPr>
                <w:rFonts w:cs="Arial"/>
                <w:szCs w:val="18"/>
              </w:rPr>
              <w:t>13</w:t>
            </w:r>
          </w:p>
        </w:tc>
        <w:tc>
          <w:tcPr>
            <w:tcW w:w="4570" w:type="pct"/>
            <w:tcBorders>
              <w:top w:val="single" w:sz="4" w:space="0" w:color="999999"/>
              <w:bottom w:val="single" w:sz="4" w:space="0" w:color="999999"/>
            </w:tcBorders>
          </w:tcPr>
          <w:p w14:paraId="1A107324" w14:textId="77777777" w:rsidR="00734816" w:rsidRPr="008955C3" w:rsidRDefault="00931F55" w:rsidP="00931F55">
            <w:pPr>
              <w:pStyle w:val="Tabletextbullets"/>
              <w:rPr>
                <w:b/>
              </w:rPr>
            </w:pPr>
            <w:r w:rsidRPr="003E0E9C">
              <w:t>The return to power of Deng Xiaoping and the increased influence of Zhou Enlai.</w:t>
            </w:r>
            <w:r>
              <w:t xml:space="preserve"> </w:t>
            </w:r>
            <w:r w:rsidR="009C08F6" w:rsidRPr="003E0E9C">
              <w:rPr>
                <w:szCs w:val="18"/>
              </w:rPr>
              <w:t>The rise and fall of the ‘Gang of Four’ and the death of Mao.</w:t>
            </w:r>
          </w:p>
        </w:tc>
      </w:tr>
      <w:tr w:rsidR="00734816" w:rsidRPr="002B4ED0" w14:paraId="5396ED07" w14:textId="77777777" w:rsidTr="00BF4372">
        <w:trPr>
          <w:cantSplit/>
          <w:trHeight w:val="400"/>
        </w:trPr>
        <w:tc>
          <w:tcPr>
            <w:tcW w:w="430" w:type="pct"/>
            <w:tcBorders>
              <w:top w:val="single" w:sz="4" w:space="0" w:color="999999"/>
              <w:bottom w:val="single" w:sz="4" w:space="0" w:color="999999"/>
            </w:tcBorders>
            <w:shd w:val="clear" w:color="auto" w:fill="auto"/>
          </w:tcPr>
          <w:p w14:paraId="09863738" w14:textId="77777777" w:rsidR="00734816" w:rsidRDefault="00137693" w:rsidP="00931F55">
            <w:pPr>
              <w:pStyle w:val="textbullets"/>
              <w:numPr>
                <w:ilvl w:val="0"/>
                <w:numId w:val="0"/>
              </w:numPr>
              <w:tabs>
                <w:tab w:val="clear" w:pos="964"/>
              </w:tabs>
              <w:spacing w:before="60"/>
              <w:jc w:val="center"/>
              <w:rPr>
                <w:rFonts w:cs="Arial"/>
                <w:szCs w:val="18"/>
              </w:rPr>
            </w:pPr>
            <w:r>
              <w:rPr>
                <w:rFonts w:cs="Arial"/>
                <w:szCs w:val="18"/>
              </w:rPr>
              <w:t>14</w:t>
            </w:r>
          </w:p>
        </w:tc>
        <w:tc>
          <w:tcPr>
            <w:tcW w:w="4570" w:type="pct"/>
            <w:tcBorders>
              <w:top w:val="single" w:sz="4" w:space="0" w:color="999999"/>
              <w:bottom w:val="single" w:sz="4" w:space="0" w:color="999999"/>
            </w:tcBorders>
          </w:tcPr>
          <w:p w14:paraId="7D010B19" w14:textId="77777777" w:rsidR="00734816" w:rsidRPr="00F20ADC" w:rsidRDefault="009C08F6" w:rsidP="00F20ADC">
            <w:pPr>
              <w:pStyle w:val="Tabletext"/>
              <w:rPr>
                <w:b/>
              </w:rPr>
            </w:pPr>
            <w:r w:rsidRPr="001C6EFB">
              <w:rPr>
                <w:b/>
                <w:szCs w:val="20"/>
              </w:rPr>
              <w:t>Key topic 4.1</w:t>
            </w:r>
            <w:r w:rsidRPr="00F20ADC">
              <w:rPr>
                <w:b/>
              </w:rPr>
              <w:t xml:space="preserve"> Communist control </w:t>
            </w:r>
          </w:p>
          <w:p w14:paraId="2C13C148" w14:textId="77777777" w:rsidR="009C08F6" w:rsidRPr="009C08F6" w:rsidRDefault="009C08F6" w:rsidP="00730910">
            <w:pPr>
              <w:pStyle w:val="Tabletextbullets"/>
              <w:rPr>
                <w:b/>
              </w:rPr>
            </w:pPr>
            <w:r w:rsidRPr="003E0E9C">
              <w:t xml:space="preserve">Propaganda and censorship and the significance of the ‘cult of Mao’. </w:t>
            </w:r>
          </w:p>
          <w:p w14:paraId="0CEAC319" w14:textId="77777777" w:rsidR="009C08F6" w:rsidRPr="00D62045" w:rsidRDefault="009C08F6" w:rsidP="00730910">
            <w:pPr>
              <w:pStyle w:val="Tabletextbullets"/>
              <w:rPr>
                <w:b/>
              </w:rPr>
            </w:pPr>
            <w:r w:rsidRPr="003E0E9C">
              <w:t>Thought control and the development of the ‘Reform Through Labour’ system</w:t>
            </w:r>
            <w:r>
              <w:t>.</w:t>
            </w:r>
          </w:p>
          <w:p w14:paraId="254B44B0" w14:textId="77F78E13" w:rsidR="00D62045" w:rsidRPr="009C08F6" w:rsidRDefault="00311088" w:rsidP="0073002D">
            <w:pPr>
              <w:pStyle w:val="Tabletextbullets"/>
              <w:rPr>
                <w:b/>
              </w:rPr>
            </w:pPr>
            <w:r>
              <w:rPr>
                <w:i/>
              </w:rPr>
              <w:t>Making inferences from a s</w:t>
            </w:r>
            <w:r w:rsidR="0073002D" w:rsidRPr="00FA7220">
              <w:rPr>
                <w:i/>
              </w:rPr>
              <w:t xml:space="preserve">ource </w:t>
            </w:r>
          </w:p>
        </w:tc>
      </w:tr>
      <w:tr w:rsidR="00734816" w:rsidRPr="002B4ED0" w14:paraId="44556F22" w14:textId="77777777" w:rsidTr="00BF4372">
        <w:trPr>
          <w:cantSplit/>
          <w:trHeight w:val="400"/>
        </w:trPr>
        <w:tc>
          <w:tcPr>
            <w:tcW w:w="430" w:type="pct"/>
            <w:tcBorders>
              <w:top w:val="single" w:sz="4" w:space="0" w:color="999999"/>
              <w:bottom w:val="single" w:sz="4" w:space="0" w:color="999999"/>
            </w:tcBorders>
            <w:shd w:val="clear" w:color="auto" w:fill="auto"/>
          </w:tcPr>
          <w:p w14:paraId="600FFE42" w14:textId="77777777" w:rsidR="00734816" w:rsidRDefault="00137693" w:rsidP="00931F55">
            <w:pPr>
              <w:pStyle w:val="textbullets"/>
              <w:numPr>
                <w:ilvl w:val="0"/>
                <w:numId w:val="0"/>
              </w:numPr>
              <w:tabs>
                <w:tab w:val="clear" w:pos="964"/>
              </w:tabs>
              <w:spacing w:before="60"/>
              <w:jc w:val="center"/>
              <w:rPr>
                <w:rFonts w:cs="Arial"/>
                <w:szCs w:val="18"/>
              </w:rPr>
            </w:pPr>
            <w:r>
              <w:rPr>
                <w:rFonts w:cs="Arial"/>
                <w:szCs w:val="18"/>
              </w:rPr>
              <w:lastRenderedPageBreak/>
              <w:t>15</w:t>
            </w:r>
          </w:p>
        </w:tc>
        <w:tc>
          <w:tcPr>
            <w:tcW w:w="4570" w:type="pct"/>
            <w:tcBorders>
              <w:top w:val="single" w:sz="4" w:space="0" w:color="999999"/>
              <w:bottom w:val="single" w:sz="4" w:space="0" w:color="999999"/>
            </w:tcBorders>
          </w:tcPr>
          <w:p w14:paraId="609A0636" w14:textId="77777777" w:rsidR="00734816" w:rsidRPr="00F20ADC" w:rsidRDefault="009C08F6" w:rsidP="00F20ADC">
            <w:pPr>
              <w:pStyle w:val="Tabletext"/>
              <w:rPr>
                <w:b/>
              </w:rPr>
            </w:pPr>
            <w:r w:rsidRPr="001C6EFB">
              <w:rPr>
                <w:b/>
                <w:szCs w:val="20"/>
              </w:rPr>
              <w:t>Key topic 4.2</w:t>
            </w:r>
            <w:r w:rsidRPr="00F20ADC">
              <w:rPr>
                <w:b/>
              </w:rPr>
              <w:t xml:space="preserve"> Family life and the role of women</w:t>
            </w:r>
          </w:p>
          <w:p w14:paraId="0FED3676" w14:textId="77777777" w:rsidR="00D64D0B" w:rsidRDefault="009C08F6" w:rsidP="00730910">
            <w:pPr>
              <w:pStyle w:val="Tabletextbullets"/>
            </w:pPr>
            <w:r w:rsidRPr="003E0E9C">
              <w:t xml:space="preserve">Changes in family life in towns and countryside. The impact of collectivisation and communes. </w:t>
            </w:r>
          </w:p>
          <w:p w14:paraId="1A4F157A" w14:textId="77777777" w:rsidR="009C08F6" w:rsidRDefault="009C08F6" w:rsidP="00730910">
            <w:pPr>
              <w:pStyle w:val="Tabletextbullets"/>
            </w:pPr>
            <w:r w:rsidRPr="00D64D0B">
              <w:t xml:space="preserve">Reasons for changes in the status of women under Mao. The significance of foot binding and the Marriage Law </w:t>
            </w:r>
            <w:r w:rsidR="00510EF7">
              <w:t>(</w:t>
            </w:r>
            <w:r w:rsidRPr="00D64D0B">
              <w:t>1950</w:t>
            </w:r>
            <w:r w:rsidR="00510EF7">
              <w:t>)</w:t>
            </w:r>
            <w:r w:rsidRPr="00D64D0B">
              <w:t>.</w:t>
            </w:r>
          </w:p>
          <w:p w14:paraId="66F79D2B" w14:textId="6F1266DC" w:rsidR="00D62045" w:rsidRPr="00D62045" w:rsidRDefault="00D62045" w:rsidP="00730910">
            <w:pPr>
              <w:pStyle w:val="Tabletextbullets"/>
              <w:rPr>
                <w:i/>
              </w:rPr>
            </w:pPr>
            <w:r w:rsidRPr="00D62045">
              <w:rPr>
                <w:i/>
              </w:rPr>
              <w:t>Analysis of interpretations on the effects of Communism on the status of women</w:t>
            </w:r>
          </w:p>
        </w:tc>
      </w:tr>
      <w:tr w:rsidR="00734816" w:rsidRPr="002B4ED0" w14:paraId="3EF15EC2" w14:textId="77777777" w:rsidTr="00BF4372">
        <w:trPr>
          <w:cantSplit/>
          <w:trHeight w:val="400"/>
        </w:trPr>
        <w:tc>
          <w:tcPr>
            <w:tcW w:w="430" w:type="pct"/>
            <w:tcBorders>
              <w:top w:val="single" w:sz="4" w:space="0" w:color="999999"/>
              <w:bottom w:val="single" w:sz="4" w:space="0" w:color="999999"/>
            </w:tcBorders>
            <w:shd w:val="clear" w:color="auto" w:fill="auto"/>
          </w:tcPr>
          <w:p w14:paraId="1C955680" w14:textId="77777777" w:rsidR="00734816" w:rsidRDefault="00137693" w:rsidP="00931F55">
            <w:pPr>
              <w:pStyle w:val="textbullets"/>
              <w:numPr>
                <w:ilvl w:val="0"/>
                <w:numId w:val="0"/>
              </w:numPr>
              <w:tabs>
                <w:tab w:val="clear" w:pos="964"/>
              </w:tabs>
              <w:spacing w:before="60"/>
              <w:jc w:val="center"/>
              <w:rPr>
                <w:rFonts w:cs="Arial"/>
                <w:szCs w:val="18"/>
              </w:rPr>
            </w:pPr>
            <w:r>
              <w:rPr>
                <w:rFonts w:cs="Arial"/>
                <w:szCs w:val="18"/>
              </w:rPr>
              <w:t>16</w:t>
            </w:r>
          </w:p>
        </w:tc>
        <w:tc>
          <w:tcPr>
            <w:tcW w:w="4570" w:type="pct"/>
            <w:tcBorders>
              <w:top w:val="single" w:sz="4" w:space="0" w:color="999999"/>
              <w:bottom w:val="single" w:sz="4" w:space="0" w:color="999999"/>
            </w:tcBorders>
          </w:tcPr>
          <w:p w14:paraId="28243C9A" w14:textId="77777777" w:rsidR="00734816" w:rsidRPr="00F20ADC" w:rsidRDefault="00D64D0B" w:rsidP="00F20ADC">
            <w:pPr>
              <w:pStyle w:val="Tabletext"/>
              <w:rPr>
                <w:b/>
              </w:rPr>
            </w:pPr>
            <w:r w:rsidRPr="001C6EFB">
              <w:rPr>
                <w:b/>
                <w:szCs w:val="20"/>
              </w:rPr>
              <w:t>Key topic 4.3</w:t>
            </w:r>
            <w:r w:rsidRPr="00F20ADC">
              <w:rPr>
                <w:b/>
              </w:rPr>
              <w:t xml:space="preserve"> Education and health</w:t>
            </w:r>
          </w:p>
          <w:p w14:paraId="11359A18" w14:textId="77777777" w:rsidR="00D64D0B" w:rsidRDefault="00D64D0B" w:rsidP="00730910">
            <w:pPr>
              <w:pStyle w:val="Tabletextbullets"/>
            </w:pPr>
            <w:r w:rsidRPr="003E0E9C">
              <w:t xml:space="preserve">Reasons for changes in education. Growth in literacy and the significance of Pinyin. The collapse of education after 1966. </w:t>
            </w:r>
          </w:p>
          <w:p w14:paraId="50653C65" w14:textId="77777777" w:rsidR="00D64D0B" w:rsidRPr="00D62045" w:rsidRDefault="00D64D0B" w:rsidP="00730910">
            <w:pPr>
              <w:pStyle w:val="Tabletextbullets"/>
            </w:pPr>
            <w:r w:rsidRPr="00D64D0B">
              <w:t xml:space="preserve">Reasons for </w:t>
            </w:r>
            <w:r w:rsidRPr="00D62045">
              <w:t>changes in health provision. The significance of the barefoot doctors. Successes and failures of healthcare reform.</w:t>
            </w:r>
          </w:p>
          <w:p w14:paraId="56CAD8F0" w14:textId="3000FEC8" w:rsidR="00D62045" w:rsidRPr="00D64D0B" w:rsidRDefault="00A90657" w:rsidP="00730910">
            <w:pPr>
              <w:pStyle w:val="Tabletextbullets"/>
            </w:pPr>
            <w:r>
              <w:rPr>
                <w:i/>
              </w:rPr>
              <w:t>E</w:t>
            </w:r>
            <w:r w:rsidR="0073002D">
              <w:rPr>
                <w:i/>
              </w:rPr>
              <w:t>valuation</w:t>
            </w:r>
            <w:r w:rsidR="00D62045" w:rsidRPr="00D62045">
              <w:rPr>
                <w:i/>
              </w:rPr>
              <w:t xml:space="preserve"> of interpretations on the impact of Communism on education and health</w:t>
            </w:r>
          </w:p>
        </w:tc>
      </w:tr>
      <w:tr w:rsidR="00734816" w:rsidRPr="002B4ED0" w14:paraId="2B6A5A81" w14:textId="77777777" w:rsidTr="00BF4372">
        <w:trPr>
          <w:cantSplit/>
          <w:trHeight w:val="400"/>
        </w:trPr>
        <w:tc>
          <w:tcPr>
            <w:tcW w:w="430" w:type="pct"/>
            <w:tcBorders>
              <w:top w:val="single" w:sz="4" w:space="0" w:color="999999"/>
              <w:bottom w:val="single" w:sz="4" w:space="0" w:color="999999"/>
            </w:tcBorders>
            <w:shd w:val="clear" w:color="auto" w:fill="auto"/>
          </w:tcPr>
          <w:p w14:paraId="4CCCFDB6" w14:textId="77777777" w:rsidR="00734816" w:rsidRDefault="00137693" w:rsidP="00931F55">
            <w:pPr>
              <w:pStyle w:val="textbullets"/>
              <w:numPr>
                <w:ilvl w:val="0"/>
                <w:numId w:val="0"/>
              </w:numPr>
              <w:tabs>
                <w:tab w:val="clear" w:pos="964"/>
              </w:tabs>
              <w:spacing w:before="60"/>
              <w:jc w:val="center"/>
              <w:rPr>
                <w:rFonts w:cs="Arial"/>
                <w:szCs w:val="18"/>
              </w:rPr>
            </w:pPr>
            <w:r>
              <w:rPr>
                <w:rFonts w:cs="Arial"/>
                <w:szCs w:val="18"/>
              </w:rPr>
              <w:t>17</w:t>
            </w:r>
          </w:p>
        </w:tc>
        <w:tc>
          <w:tcPr>
            <w:tcW w:w="4570" w:type="pct"/>
            <w:tcBorders>
              <w:top w:val="single" w:sz="4" w:space="0" w:color="999999"/>
              <w:bottom w:val="single" w:sz="4" w:space="0" w:color="999999"/>
            </w:tcBorders>
          </w:tcPr>
          <w:p w14:paraId="6F2E02A9" w14:textId="77777777" w:rsidR="00D64D0B" w:rsidRPr="00730910" w:rsidRDefault="00D64D0B" w:rsidP="00730910">
            <w:pPr>
              <w:pStyle w:val="Tabletext"/>
              <w:rPr>
                <w:b/>
              </w:rPr>
            </w:pPr>
            <w:r w:rsidRPr="001C6EFB">
              <w:rPr>
                <w:b/>
                <w:szCs w:val="20"/>
              </w:rPr>
              <w:t>Key topic 4.</w:t>
            </w:r>
            <w:r w:rsidRPr="00730910">
              <w:rPr>
                <w:b/>
              </w:rPr>
              <w:t>4 Cultural change</w:t>
            </w:r>
          </w:p>
          <w:p w14:paraId="5328FB8A" w14:textId="77777777" w:rsidR="00D64D0B" w:rsidRPr="003E0E9C" w:rsidRDefault="00D64D0B" w:rsidP="00730910">
            <w:pPr>
              <w:pStyle w:val="Tabletextbullets"/>
            </w:pPr>
            <w:r w:rsidRPr="003E0E9C">
              <w:t xml:space="preserve">Reasons for attacks on traditional culture in towns and </w:t>
            </w:r>
            <w:r>
              <w:t>c</w:t>
            </w:r>
            <w:r w:rsidRPr="003E0E9C">
              <w:t xml:space="preserve">ountryside. </w:t>
            </w:r>
          </w:p>
          <w:p w14:paraId="6646B792" w14:textId="77777777" w:rsidR="00D64D0B" w:rsidRDefault="00D64D0B" w:rsidP="00730910">
            <w:pPr>
              <w:pStyle w:val="Tabletextbullets"/>
            </w:pPr>
            <w:r w:rsidRPr="003E0E9C">
              <w:t>The imposition of revolutionary art and culture</w:t>
            </w:r>
            <w:r w:rsidR="00BF4372">
              <w:t>; t</w:t>
            </w:r>
            <w:r w:rsidR="00BF4372" w:rsidRPr="003E0E9C">
              <w:t>he role of Jiang Qing.</w:t>
            </w:r>
          </w:p>
          <w:p w14:paraId="41FD3F18" w14:textId="77777777" w:rsidR="00D62045" w:rsidRPr="00D64D0B" w:rsidRDefault="00D64D0B" w:rsidP="0073002D">
            <w:pPr>
              <w:pStyle w:val="Tabletextbullets"/>
            </w:pPr>
            <w:r w:rsidRPr="00D64D0B">
              <w:t>Reasons for attacks on Buddhism, Confucianism, Christianity, Islam and ancestor worship.</w:t>
            </w:r>
          </w:p>
        </w:tc>
      </w:tr>
      <w:tr w:rsidR="00734816" w:rsidRPr="002B4ED0" w14:paraId="54A24CC6" w14:textId="77777777" w:rsidTr="00BF4372">
        <w:trPr>
          <w:cantSplit/>
          <w:trHeight w:val="400"/>
        </w:trPr>
        <w:tc>
          <w:tcPr>
            <w:tcW w:w="430" w:type="pct"/>
            <w:tcBorders>
              <w:top w:val="single" w:sz="4" w:space="0" w:color="999999"/>
              <w:bottom w:val="single" w:sz="4" w:space="0" w:color="999999"/>
            </w:tcBorders>
            <w:shd w:val="clear" w:color="auto" w:fill="auto"/>
          </w:tcPr>
          <w:p w14:paraId="2A1ED816" w14:textId="77777777" w:rsidR="00734816" w:rsidRDefault="00137693" w:rsidP="00931F55">
            <w:pPr>
              <w:pStyle w:val="textbullets"/>
              <w:numPr>
                <w:ilvl w:val="0"/>
                <w:numId w:val="0"/>
              </w:numPr>
              <w:tabs>
                <w:tab w:val="clear" w:pos="964"/>
              </w:tabs>
              <w:spacing w:before="60"/>
              <w:jc w:val="center"/>
              <w:rPr>
                <w:rFonts w:cs="Arial"/>
                <w:szCs w:val="18"/>
              </w:rPr>
            </w:pPr>
            <w:r>
              <w:rPr>
                <w:rFonts w:cs="Arial"/>
                <w:szCs w:val="18"/>
              </w:rPr>
              <w:t>18</w:t>
            </w:r>
          </w:p>
        </w:tc>
        <w:tc>
          <w:tcPr>
            <w:tcW w:w="4570" w:type="pct"/>
            <w:tcBorders>
              <w:top w:val="single" w:sz="4" w:space="0" w:color="999999"/>
              <w:bottom w:val="single" w:sz="4" w:space="0" w:color="999999"/>
            </w:tcBorders>
            <w:vAlign w:val="center"/>
          </w:tcPr>
          <w:p w14:paraId="7C5499EE" w14:textId="5813C137" w:rsidR="00734816" w:rsidRPr="00D60A36" w:rsidRDefault="00734816" w:rsidP="000F4192">
            <w:pPr>
              <w:pStyle w:val="Tabletextbullets"/>
              <w:rPr>
                <w:i/>
              </w:rPr>
            </w:pPr>
            <w:r w:rsidRPr="00D60A36">
              <w:rPr>
                <w:i/>
              </w:rPr>
              <w:t xml:space="preserve">Review and assessment of </w:t>
            </w:r>
            <w:r w:rsidR="00730910" w:rsidRPr="00D60A36">
              <w:rPr>
                <w:i/>
              </w:rPr>
              <w:t>Mao’s China, 1945–76</w:t>
            </w:r>
          </w:p>
        </w:tc>
      </w:tr>
    </w:tbl>
    <w:p w14:paraId="716837F2" w14:textId="77777777" w:rsidR="004F15B2" w:rsidRDefault="004F15B2" w:rsidP="00A07B51">
      <w:pPr>
        <w:pStyle w:val="text"/>
        <w:ind w:left="0"/>
      </w:pPr>
    </w:p>
    <w:sectPr w:rsidR="004F15B2" w:rsidSect="00316446">
      <w:headerReference w:type="even" r:id="rId17"/>
      <w:pgSz w:w="16840" w:h="11900" w:orient="landscape" w:code="9"/>
      <w:pgMar w:top="1418" w:right="1418" w:bottom="1418" w:left="1134" w:header="567" w:footer="567" w:gutter="0"/>
      <w:cols w:space="708"/>
    </w:sectPr>
  </w:body>
</w:document>
</file>

<file path=word/customizations.xml><?xml version="1.0" encoding="utf-8"?>
<wne:tcg xmlns:r="http://schemas.openxmlformats.org/officeDocument/2006/relationships" xmlns:wne="http://schemas.microsoft.com/office/word/2006/wordml">
  <wne:keymaps>
    <wne:keymap wne:kcmPrimary="0261">
      <wne:acd wne:acdName="acd0"/>
    </wne:keymap>
    <wne:keymap wne:kcmPrimary="0262">
      <wne:acd wne:acdName="acd4"/>
    </wne:keymap>
    <wne:keymap wne:kcmPrimary="0263">
      <wne:acd wne:acdName="acd7"/>
    </wne:keymap>
    <wne:keymap wne:kcmPrimary="0264">
      <wne:acd wne:acdName="acd36"/>
    </wne:keymap>
    <wne:keymap wne:kcmPrimary="0265">
      <wne:acd wne:acdName="acd37"/>
    </wne:keymap>
    <wne:keymap wne:kcmPrimary="0266">
      <wne:acd wne:acdName="acd20"/>
    </wne:keymap>
    <wne:keymap wne:kcmPrimary="0267">
      <wne:acd wne:acdName="acd29"/>
    </wne:keymap>
    <wne:keymap wne:kcmPrimary="0268">
      <wne:acd wne:acdName="acd23"/>
    </wne:keymap>
    <wne:keymap wne:kcmPrimary="02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Manifest>
    <wne:toolbarData r:id="rId1"/>
  </wne:toolbars>
  <wne:acds>
    <wne:acd wne:argValue="AgBBACAAaABlAGEAZAA=" wne:acdName="acd0" wne:fciIndexBasedOn="0065"/>
    <wne:acd wne:argValue="AgBhAC8AdwAgAHMAbQBhAGwAbAAgAHMAcABhAGMAZQA=" wne:acdName="acd1" wne:fciIndexBasedOn="0065"/>
    <wne:acd wne:acdName="acd2" wne:fciIndexBasedOn="0065"/>
    <wne:acd wne:acdName="acd3" wne:fciIndexBasedOn="0065"/>
    <wne:acd wne:argValue="AgBCACAAaABlAGEAZAA=" wne:acdName="acd4" wne:fciIndexBasedOn="0065"/>
    <wne:acd wne:acdName="acd5" wne:fciIndexBasedOn="0065"/>
    <wne:acd wne:acdName="acd6" wne:fciIndexBasedOn="0065"/>
    <wne:acd wne:argValue="AgBDACAAaABlAGEAZAA=" wne:acdName="acd7" wne:fciIndexBasedOn="0065"/>
    <wne:acd wne:acdName="acd8" wne:fciIndexBasedOn="0065"/>
    <wne:acd wne:argValue="AgBDAHIAbwBzAHMAIAByAGUAZgBlAHIAZQBuAGMAZQA=" wne:acdName="acd9" wne:fciIndexBasedOn="0065"/>
    <wne:acd wne:argValue="AgBGAGUAYQB0AHUAcgBlACAAMQAgAGgAZQBhAGQA" wne:acdName="acd10" wne:fciIndexBasedOn="0065"/>
    <wne:acd wne:argValue="AgBGAGUAYQB0AHUAcgBlACAAMQAgAHMAdQBiAC0AaABlAGEAZAA=" wne:acdName="acd11" wne:fciIndexBasedOn="0065"/>
    <wne:acd wne:argValue="AgBGAGUAYQB0AHUAcgBlACAAMQAgAHQAZQB4AHQA"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GAGUAYQB0AHUAcgBlACAAMgAgAGgAZQBhAGQA" wne:acdName="acd15" wne:fciIndexBasedOn="0065"/>
    <wne:acd wne:argValue="AgBGAGUAYQB0AHUAcgBlACAAMgAgAHMAdQBiAC0AaABlAGEAZAA=" wne:acdName="acd16" wne:fciIndexBasedOn="0065"/>
    <wne:acd wne:argValue="AgBGAGUAYQB0AHUAcgBlACAAMgAgAHQAZQB4AHQA" wne:acdName="acd17" wne:fciIndexBasedOn="0065"/>
    <wne:acd wne:argValue="AgBGAGUAYQB0AHUAcgBlACAAMgAgAHQAZQB4AHQAIABiAHUAbABsAGUAdABzAA==" wne:acdName="acd18" wne:fciIndexBasedOn="0065"/>
    <wne:acd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UAGUAeAB0ACAAbwBuACAAdwByAGkAdABpAG4AZwAgAGwAaQBuAGUA" wne:acdName="acd25" wne:fciIndexBasedOn="0065"/>
    <wne:acd wne:argValue="AgBVAG4AaQB0ACAAaABlAGEAZAA=" wne:acdName="acd26" wne:fciIndexBasedOn="0065"/>
    <wne:acd wne:argValue="AgBBAGwAcABoAGEAIABsAGkAcwB0AA==" wne:acdName="acd27" wne:fciIndexBasedOn="0065"/>
    <wne:acd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UAGEAYgBsAGUAIAA0AA==" wne:acdName="acd33" wne:fciIndexBasedOn="0065"/>
    <wne:acd wne:acdName="acd34" wne:fciIndexBasedOn="0065"/>
    <wne:acd wne:argValue="AgBGAGUAYQB0AHUAcgBlACAAMgAgAHQAZQB4AHQAIABuAHUAbQBiAGUAcgBlAGQAIABsAGkAcwB0&#10;AA==" wne:acdName="acd35" wne:fciIndexBasedOn="0065"/>
    <wne:acd wne:argValue="AgB0AGUAeAB0AA==" wne:acdName="acd36" wne:fciIndexBasedOn="0065"/>
    <wne:acd wne:argValue="AgB0AGUAeAB0ACAAYgB1AGwAbABlAHQAcwA=" wne:acdName="acd37"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3C3DF" w14:textId="77777777" w:rsidR="00BF3DE7" w:rsidRDefault="00BF3DE7">
      <w:r>
        <w:separator/>
      </w:r>
    </w:p>
  </w:endnote>
  <w:endnote w:type="continuationSeparator" w:id="0">
    <w:p w14:paraId="53937B84" w14:textId="77777777" w:rsidR="00BF3DE7" w:rsidRDefault="00BF3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MyriadPro-Regular">
    <w:altName w:val="Calibri"/>
    <w:panose1 w:val="00000000000000000000"/>
    <w:charset w:val="00"/>
    <w:family w:val="auto"/>
    <w:notTrueType/>
    <w:pitch w:val="default"/>
    <w:sig w:usb0="00000003" w:usb1="00000000" w:usb2="00000000" w:usb3="00000000" w:csb0="00000001" w:csb1="00000000"/>
  </w:font>
  <w:font w:name="Myriad Pro Light">
    <w:altName w:val="Myriad Pro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Bold">
    <w:altName w:val="Verdana"/>
    <w:panose1 w:val="020B0804030504040204"/>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63626" w14:textId="77777777" w:rsidR="000D64D7" w:rsidRDefault="00910439">
    <w:pPr>
      <w:pStyle w:val="Footer"/>
    </w:pPr>
    <w:r>
      <w:rPr>
        <w:noProof/>
        <w:lang w:eastAsia="en-GB"/>
      </w:rPr>
      <w:pict w14:anchorId="13A6BB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3.15pt;margin-top:-21.75pt;width:813.55pt;height:40pt;z-index:251658240;mso-wrap-edited:f">
          <v:imagedata r:id="rId1" o:title="GCSE landscape bottom"/>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5B899" w14:textId="77777777" w:rsidR="000D64D7" w:rsidRDefault="00910439" w:rsidP="00DE6A11">
    <w:r>
      <w:rPr>
        <w:noProof/>
        <w:lang w:eastAsia="en-GB"/>
      </w:rPr>
      <w:pict w14:anchorId="601CA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42.25pt;margin-top:-21.25pt;width:813.55pt;height:40pt;z-index:251657216;mso-wrap-edited:f">
          <v:imagedata r:id="rId1" o:title="GCSE landscape bottom"/>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C2633" w14:textId="77777777" w:rsidR="00D60A36" w:rsidRDefault="00D60A36">
    <w:pPr>
      <w:pStyle w:val="Footer"/>
      <w:jc w:val="center"/>
    </w:pPr>
    <w:r>
      <w:fldChar w:fldCharType="begin"/>
    </w:r>
    <w:r>
      <w:instrText xml:space="preserve"> PAGE   \* MERGEFORMAT </w:instrText>
    </w:r>
    <w:r>
      <w:fldChar w:fldCharType="separate"/>
    </w:r>
    <w:r w:rsidR="006E0A67">
      <w:rPr>
        <w:noProof/>
      </w:rPr>
      <w:t>5</w:t>
    </w:r>
    <w:r>
      <w:fldChar w:fldCharType="end"/>
    </w:r>
  </w:p>
  <w:p w14:paraId="10024DDE" w14:textId="77777777" w:rsidR="00D60A36" w:rsidRDefault="00D60A3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62E7F" w14:textId="77777777" w:rsidR="002763BA" w:rsidRDefault="00121FFE" w:rsidP="002763BA">
    <w:pPr>
      <w:pStyle w:val="Footer"/>
    </w:pPr>
    <w:r>
      <w:t xml:space="preserve">Issue </w:t>
    </w:r>
    <w:r w:rsidR="00931F55">
      <w:t>3</w:t>
    </w:r>
    <w:r>
      <w:t xml:space="preserve"> </w:t>
    </w:r>
    <w:r w:rsidR="002763BA">
      <w:t xml:space="preserve">© Pearson </w:t>
    </w:r>
    <w:r>
      <w:t xml:space="preserve">Education Ltd </w:t>
    </w:r>
    <w:r w:rsidR="002763BA">
      <w:t>20</w:t>
    </w:r>
    <w:r>
      <w:t>2</w:t>
    </w:r>
    <w:r w:rsidR="00931F55">
      <w:t>4</w:t>
    </w:r>
  </w:p>
  <w:p w14:paraId="0D526D7F" w14:textId="77777777" w:rsidR="002763BA" w:rsidRDefault="002763BA" w:rsidP="002763BA">
    <w:pPr>
      <w:pStyle w:val="Footer"/>
      <w:jc w:val="center"/>
    </w:pPr>
    <w:r>
      <w:fldChar w:fldCharType="begin"/>
    </w:r>
    <w:r>
      <w:instrText xml:space="preserve"> PAGE   \* MERGEFORMAT </w:instrText>
    </w:r>
    <w:r>
      <w:fldChar w:fldCharType="separate"/>
    </w:r>
    <w:r w:rsidR="009146AF">
      <w:rPr>
        <w:noProof/>
      </w:rPr>
      <w:t>1</w:t>
    </w:r>
    <w:r>
      <w:fldChar w:fldCharType="end"/>
    </w:r>
  </w:p>
  <w:p w14:paraId="2E3F4CD2" w14:textId="77777777" w:rsidR="00D60A36" w:rsidRDefault="00D60A36" w:rsidP="002763BA">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EA2B0" w14:textId="77777777" w:rsidR="00BF3DE7" w:rsidRDefault="00BF3DE7">
      <w:r>
        <w:separator/>
      </w:r>
    </w:p>
  </w:footnote>
  <w:footnote w:type="continuationSeparator" w:id="0">
    <w:p w14:paraId="71E8EB4B" w14:textId="77777777" w:rsidR="00BF3DE7" w:rsidRDefault="00BF3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22E54" w14:textId="77777777" w:rsidR="000D64D7" w:rsidRDefault="00910439">
    <w:pPr>
      <w:pStyle w:val="Header"/>
    </w:pPr>
    <w:r>
      <w:rPr>
        <w:noProof/>
      </w:rPr>
      <w:pict w14:anchorId="35E7AB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56.7pt;margin-top:-28.25pt;width:845pt;height:596.4pt;z-index:-251657216;mso-wrap-edited:f">
          <v:imagedata r:id="rId1" o:title="GCSE_History_L"/>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80097" w14:textId="77777777" w:rsidR="000D64D7" w:rsidRDefault="00910439">
    <w:pPr>
      <w:pStyle w:val="Header"/>
    </w:pPr>
    <w:r>
      <w:rPr>
        <w:noProof/>
        <w:lang w:eastAsia="en-GB"/>
      </w:rPr>
      <w:pict w14:anchorId="7E6768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0;width:841.9pt;height:595.7pt;z-index:251656192;mso-wrap-edited:f;mso-position-horizontal:left;mso-position-horizontal-relative:page;mso-position-vertical:top;mso-position-vertical-relative:page">
          <v:imagedata r:id="rId1" o:title="GCSE_FrenchLscapeFCwDraftStamp"/>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2B879" w14:textId="77777777" w:rsidR="00D60A36" w:rsidRDefault="00D60A36" w:rsidP="00007504">
    <w:pPr>
      <w:pStyle w:val="Icon"/>
      <w:framePr w:wrap="around"/>
    </w:pPr>
  </w:p>
  <w:p w14:paraId="667BB00E" w14:textId="77777777" w:rsidR="00D60A36" w:rsidRDefault="00D60A36" w:rsidP="00007504">
    <w:pPr>
      <w:pStyle w:val="HeaderOd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DE084" w14:textId="77777777" w:rsidR="00D60A36" w:rsidRDefault="00D60A36" w:rsidP="00007504">
    <w:pPr>
      <w:pStyle w:val="IconRight"/>
      <w:framePr w:wrap="around"/>
    </w:pPr>
  </w:p>
  <w:p w14:paraId="79EAF593" w14:textId="77777777" w:rsidR="00D60A36" w:rsidRDefault="00D60A36" w:rsidP="002A49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FB2B6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0064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9FE48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A1E01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92EC6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AC13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7EF8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36FA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C4E8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AAE2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75D28C06"/>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2CE4C3E"/>
    <w:multiLevelType w:val="singleLevel"/>
    <w:tmpl w:val="84E85010"/>
    <w:lvl w:ilvl="0">
      <w:start w:val="1"/>
      <w:numFmt w:val="bullet"/>
      <w:lvlText w:val=""/>
      <w:lvlJc w:val="left"/>
      <w:pPr>
        <w:tabs>
          <w:tab w:val="num" w:pos="360"/>
        </w:tabs>
        <w:ind w:left="360" w:hanging="360"/>
      </w:pPr>
      <w:rPr>
        <w:rFonts w:ascii="Symbol" w:hAnsi="Symbol" w:hint="default"/>
        <w:sz w:val="22"/>
      </w:rPr>
    </w:lvl>
  </w:abstractNum>
  <w:abstractNum w:abstractNumId="12" w15:restartNumberingAfterBreak="0">
    <w:nsid w:val="04DE59B0"/>
    <w:multiLevelType w:val="hybridMultilevel"/>
    <w:tmpl w:val="5D62F36C"/>
    <w:lvl w:ilvl="0" w:tplc="3C004064">
      <w:start w:val="1"/>
      <w:numFmt w:val="bullet"/>
      <w:lvlText w:val=""/>
      <w:lvlJc w:val="left"/>
      <w:pPr>
        <w:ind w:left="36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9D6F32"/>
    <w:multiLevelType w:val="multilevel"/>
    <w:tmpl w:val="29505346"/>
    <w:styleLink w:val="Listtable"/>
    <w:lvl w:ilvl="0">
      <w:start w:val="1"/>
      <w:numFmt w:val="decimal"/>
      <w:pStyle w:val="Table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9410486"/>
    <w:multiLevelType w:val="hybridMultilevel"/>
    <w:tmpl w:val="93FC8EFE"/>
    <w:lvl w:ilvl="0" w:tplc="1B48FCC8">
      <w:start w:val="1"/>
      <w:numFmt w:val="bullet"/>
      <w:pStyle w:val="textbullets"/>
      <w:lvlText w:val="●"/>
      <w:lvlJc w:val="left"/>
      <w:pPr>
        <w:tabs>
          <w:tab w:val="num" w:pos="397"/>
        </w:tabs>
        <w:ind w:left="397" w:hanging="397"/>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B00C07"/>
    <w:multiLevelType w:val="hybridMultilevel"/>
    <w:tmpl w:val="5134C934"/>
    <w:lvl w:ilvl="0" w:tplc="4E0A5C58">
      <w:start w:val="1"/>
      <w:numFmt w:val="decimal"/>
      <w:pStyle w:val="Numberedlist"/>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1E5D0997"/>
    <w:multiLevelType w:val="hybridMultilevel"/>
    <w:tmpl w:val="47B8EF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D63D45"/>
    <w:multiLevelType w:val="hybridMultilevel"/>
    <w:tmpl w:val="5EDA4F56"/>
    <w:lvl w:ilvl="0" w:tplc="D92E6444">
      <w:start w:val="1"/>
      <w:numFmt w:val="bullet"/>
      <w:lvlText w:val="●"/>
      <w:lvlJc w:val="left"/>
      <w:pPr>
        <w:tabs>
          <w:tab w:val="num" w:pos="360"/>
        </w:tabs>
        <w:ind w:left="360" w:hanging="360"/>
      </w:pPr>
      <w:rPr>
        <w:rFonts w:ascii="Verdana" w:hAnsi="Verdana" w:hint="default"/>
        <w:b w:val="0"/>
        <w:i w:val="0"/>
        <w:color w:val="auto"/>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F22BF1"/>
    <w:multiLevelType w:val="hybridMultilevel"/>
    <w:tmpl w:val="21BC9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6026756"/>
    <w:multiLevelType w:val="hybridMultilevel"/>
    <w:tmpl w:val="7160EC94"/>
    <w:lvl w:ilvl="0" w:tplc="8458B106">
      <w:start w:val="1"/>
      <w:numFmt w:val="bullet"/>
      <w:lvlText w:val="●"/>
      <w:lvlJc w:val="left"/>
      <w:pPr>
        <w:tabs>
          <w:tab w:val="num" w:pos="360"/>
        </w:tabs>
        <w:ind w:left="360" w:hanging="360"/>
      </w:pPr>
      <w:rPr>
        <w:rFonts w:ascii="Verdana" w:hAnsi="Verdana" w:hint="default"/>
        <w:b w:val="0"/>
        <w:i w:val="0"/>
        <w:color w:val="auto"/>
        <w:sz w:val="16"/>
        <w:szCs w:val="16"/>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90290E"/>
    <w:multiLevelType w:val="multilevel"/>
    <w:tmpl w:val="80E43E76"/>
    <w:numStyleLink w:val="Listnum"/>
  </w:abstractNum>
  <w:abstractNum w:abstractNumId="21" w15:restartNumberingAfterBreak="0">
    <w:nsid w:val="2A634C4B"/>
    <w:multiLevelType w:val="hybridMultilevel"/>
    <w:tmpl w:val="FACAC444"/>
    <w:lvl w:ilvl="0" w:tplc="FFFFFFFF">
      <w:start w:val="1"/>
      <w:numFmt w:val="bullet"/>
      <w:pStyle w:val="Feature1textbullets"/>
      <w:lvlText w:val="●"/>
      <w:lvlJc w:val="left"/>
      <w:pPr>
        <w:tabs>
          <w:tab w:val="num" w:pos="505"/>
        </w:tabs>
        <w:ind w:left="505" w:hanging="397"/>
      </w:pPr>
      <w:rPr>
        <w:rFonts w:ascii="Arial" w:hAnsi="Aria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F3715"/>
    <w:multiLevelType w:val="multilevel"/>
    <w:tmpl w:val="80E43E76"/>
    <w:numStyleLink w:val="Listnum"/>
  </w:abstractNum>
  <w:abstractNum w:abstractNumId="23" w15:restartNumberingAfterBreak="0">
    <w:nsid w:val="37D359B5"/>
    <w:multiLevelType w:val="hybridMultilevel"/>
    <w:tmpl w:val="8C9A50CE"/>
    <w:lvl w:ilvl="0" w:tplc="1B48FCC8">
      <w:start w:val="1"/>
      <w:numFmt w:val="bullet"/>
      <w:lvlText w:val="●"/>
      <w:lvlJc w:val="left"/>
      <w:pPr>
        <w:tabs>
          <w:tab w:val="num" w:pos="397"/>
        </w:tabs>
        <w:ind w:left="397" w:hanging="397"/>
      </w:pPr>
      <w:rPr>
        <w:rFonts w:ascii="Arial" w:hAnsi="Arial" w:hint="default"/>
      </w:rPr>
    </w:lvl>
    <w:lvl w:ilvl="1" w:tplc="08090005">
      <w:start w:val="1"/>
      <w:numFmt w:val="bullet"/>
      <w:lvlText w:val=""/>
      <w:lvlJc w:val="left"/>
      <w:pPr>
        <w:tabs>
          <w:tab w:val="num" w:pos="1440"/>
        </w:tabs>
        <w:ind w:left="1440" w:hanging="360"/>
      </w:pPr>
      <w:rPr>
        <w:rFonts w:ascii="Wingdings" w:hAnsi="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0D7980"/>
    <w:multiLevelType w:val="hybridMultilevel"/>
    <w:tmpl w:val="8DC8BE30"/>
    <w:lvl w:ilvl="0" w:tplc="48647D1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EA6604"/>
    <w:multiLevelType w:val="hybridMultilevel"/>
    <w:tmpl w:val="0BD8CC68"/>
    <w:lvl w:ilvl="0" w:tplc="48647D16">
      <w:start w:val="1"/>
      <w:numFmt w:val="bullet"/>
      <w:lvlText w:val=""/>
      <w:lvlJc w:val="left"/>
      <w:pPr>
        <w:ind w:left="36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164966"/>
    <w:multiLevelType w:val="hybridMultilevel"/>
    <w:tmpl w:val="5A0E2A64"/>
    <w:lvl w:ilvl="0" w:tplc="48647D16">
      <w:start w:val="1"/>
      <w:numFmt w:val="bullet"/>
      <w:lvlText w:val=""/>
      <w:lvlJc w:val="left"/>
      <w:pPr>
        <w:ind w:left="664" w:hanging="360"/>
      </w:pPr>
      <w:rPr>
        <w:rFonts w:ascii="Symbol" w:hAnsi="Symbol" w:hint="default"/>
      </w:rPr>
    </w:lvl>
    <w:lvl w:ilvl="1" w:tplc="08090003" w:tentative="1">
      <w:start w:val="1"/>
      <w:numFmt w:val="bullet"/>
      <w:lvlText w:val="o"/>
      <w:lvlJc w:val="left"/>
      <w:pPr>
        <w:ind w:left="1384" w:hanging="360"/>
      </w:pPr>
      <w:rPr>
        <w:rFonts w:ascii="Courier New" w:hAnsi="Courier New" w:cs="Courier New" w:hint="default"/>
      </w:rPr>
    </w:lvl>
    <w:lvl w:ilvl="2" w:tplc="08090005" w:tentative="1">
      <w:start w:val="1"/>
      <w:numFmt w:val="bullet"/>
      <w:lvlText w:val=""/>
      <w:lvlJc w:val="left"/>
      <w:pPr>
        <w:ind w:left="2104" w:hanging="360"/>
      </w:pPr>
      <w:rPr>
        <w:rFonts w:ascii="Wingdings" w:hAnsi="Wingdings" w:hint="default"/>
      </w:rPr>
    </w:lvl>
    <w:lvl w:ilvl="3" w:tplc="08090001" w:tentative="1">
      <w:start w:val="1"/>
      <w:numFmt w:val="bullet"/>
      <w:lvlText w:val=""/>
      <w:lvlJc w:val="left"/>
      <w:pPr>
        <w:ind w:left="2824" w:hanging="360"/>
      </w:pPr>
      <w:rPr>
        <w:rFonts w:ascii="Symbol" w:hAnsi="Symbol" w:hint="default"/>
      </w:rPr>
    </w:lvl>
    <w:lvl w:ilvl="4" w:tplc="08090003" w:tentative="1">
      <w:start w:val="1"/>
      <w:numFmt w:val="bullet"/>
      <w:lvlText w:val="o"/>
      <w:lvlJc w:val="left"/>
      <w:pPr>
        <w:ind w:left="3544" w:hanging="360"/>
      </w:pPr>
      <w:rPr>
        <w:rFonts w:ascii="Courier New" w:hAnsi="Courier New" w:cs="Courier New" w:hint="default"/>
      </w:rPr>
    </w:lvl>
    <w:lvl w:ilvl="5" w:tplc="08090005" w:tentative="1">
      <w:start w:val="1"/>
      <w:numFmt w:val="bullet"/>
      <w:lvlText w:val=""/>
      <w:lvlJc w:val="left"/>
      <w:pPr>
        <w:ind w:left="4264" w:hanging="360"/>
      </w:pPr>
      <w:rPr>
        <w:rFonts w:ascii="Wingdings" w:hAnsi="Wingdings" w:hint="default"/>
      </w:rPr>
    </w:lvl>
    <w:lvl w:ilvl="6" w:tplc="08090001" w:tentative="1">
      <w:start w:val="1"/>
      <w:numFmt w:val="bullet"/>
      <w:lvlText w:val=""/>
      <w:lvlJc w:val="left"/>
      <w:pPr>
        <w:ind w:left="4984" w:hanging="360"/>
      </w:pPr>
      <w:rPr>
        <w:rFonts w:ascii="Symbol" w:hAnsi="Symbol" w:hint="default"/>
      </w:rPr>
    </w:lvl>
    <w:lvl w:ilvl="7" w:tplc="08090003" w:tentative="1">
      <w:start w:val="1"/>
      <w:numFmt w:val="bullet"/>
      <w:lvlText w:val="o"/>
      <w:lvlJc w:val="left"/>
      <w:pPr>
        <w:ind w:left="5704" w:hanging="360"/>
      </w:pPr>
      <w:rPr>
        <w:rFonts w:ascii="Courier New" w:hAnsi="Courier New" w:cs="Courier New" w:hint="default"/>
      </w:rPr>
    </w:lvl>
    <w:lvl w:ilvl="8" w:tplc="08090005" w:tentative="1">
      <w:start w:val="1"/>
      <w:numFmt w:val="bullet"/>
      <w:lvlText w:val=""/>
      <w:lvlJc w:val="left"/>
      <w:pPr>
        <w:ind w:left="6424" w:hanging="360"/>
      </w:pPr>
      <w:rPr>
        <w:rFonts w:ascii="Wingdings" w:hAnsi="Wingdings" w:hint="default"/>
      </w:rPr>
    </w:lvl>
  </w:abstractNum>
  <w:abstractNum w:abstractNumId="27" w15:restartNumberingAfterBreak="0">
    <w:nsid w:val="4C786405"/>
    <w:multiLevelType w:val="hybridMultilevel"/>
    <w:tmpl w:val="A052D274"/>
    <w:lvl w:ilvl="0" w:tplc="48647D16">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Aria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Arial"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F077B4D"/>
    <w:multiLevelType w:val="hybridMultilevel"/>
    <w:tmpl w:val="300CBC1E"/>
    <w:lvl w:ilvl="0" w:tplc="48647D16">
      <w:start w:val="1"/>
      <w:numFmt w:val="decimal"/>
      <w:lvlText w:val="%1."/>
      <w:lvlJc w:val="left"/>
      <w:pPr>
        <w:ind w:left="720" w:hanging="360"/>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9" w15:restartNumberingAfterBreak="0">
    <w:nsid w:val="5DE279B0"/>
    <w:multiLevelType w:val="multilevel"/>
    <w:tmpl w:val="29505346"/>
    <w:numStyleLink w:val="Listtable"/>
  </w:abstractNum>
  <w:abstractNum w:abstractNumId="30" w15:restartNumberingAfterBreak="0">
    <w:nsid w:val="65802BEA"/>
    <w:multiLevelType w:val="hybridMultilevel"/>
    <w:tmpl w:val="E1CA9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D24E1B"/>
    <w:multiLevelType w:val="hybridMultilevel"/>
    <w:tmpl w:val="4E86F13C"/>
    <w:lvl w:ilvl="0" w:tplc="48647D16">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97B65A6"/>
    <w:multiLevelType w:val="multilevel"/>
    <w:tmpl w:val="F43C3202"/>
    <w:styleLink w:val="Listfeature"/>
    <w:lvl w:ilvl="0">
      <w:start w:val="1"/>
      <w:numFmt w:val="decimal"/>
      <w:pStyle w:val="Feature1textnumberedlist"/>
      <w:lvlText w:val="%1"/>
      <w:lvlJc w:val="left"/>
      <w:pPr>
        <w:tabs>
          <w:tab w:val="num" w:pos="505"/>
        </w:tabs>
        <w:ind w:left="505" w:hanging="397"/>
      </w:pPr>
      <w:rPr>
        <w:rFonts w:ascii="Verdana" w:hAnsi="Verdana"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246464C"/>
    <w:multiLevelType w:val="hybridMultilevel"/>
    <w:tmpl w:val="B2F04BC6"/>
    <w:lvl w:ilvl="0" w:tplc="48647D16">
      <w:start w:val="1"/>
      <w:numFmt w:val="bullet"/>
      <w:pStyle w:val="Table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6E226D"/>
    <w:multiLevelType w:val="multilevel"/>
    <w:tmpl w:val="2EC6BFAE"/>
    <w:styleLink w:val="Listalpha"/>
    <w:lvl w:ilvl="0">
      <w:start w:val="1"/>
      <w:numFmt w:val="lowerLetter"/>
      <w:pStyle w:val="Alphalist"/>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5" w15:restartNumberingAfterBreak="0">
    <w:nsid w:val="75E357D0"/>
    <w:multiLevelType w:val="hybridMultilevel"/>
    <w:tmpl w:val="FCD06822"/>
    <w:lvl w:ilvl="0" w:tplc="48647D16">
      <w:start w:val="1"/>
      <w:numFmt w:val="bullet"/>
      <w:pStyle w:val="Feature2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9B4834"/>
    <w:multiLevelType w:val="hybridMultilevel"/>
    <w:tmpl w:val="73FAB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30377C"/>
    <w:multiLevelType w:val="multilevel"/>
    <w:tmpl w:val="80E43E76"/>
    <w:styleLink w:val="Listnum"/>
    <w:lvl w:ilvl="0">
      <w:start w:val="1"/>
      <w:numFmt w:val="decimal"/>
      <w:pStyle w:val="Feature2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246568956">
    <w:abstractNumId w:val="37"/>
  </w:num>
  <w:num w:numId="2" w16cid:durableId="122430615">
    <w:abstractNumId w:val="34"/>
  </w:num>
  <w:num w:numId="3" w16cid:durableId="1785685755">
    <w:abstractNumId w:val="10"/>
  </w:num>
  <w:num w:numId="4" w16cid:durableId="2044942709">
    <w:abstractNumId w:val="35"/>
  </w:num>
  <w:num w:numId="5" w16cid:durableId="631250414">
    <w:abstractNumId w:val="21"/>
  </w:num>
  <w:num w:numId="6" w16cid:durableId="1967201160">
    <w:abstractNumId w:val="22"/>
  </w:num>
  <w:num w:numId="7" w16cid:durableId="1895195786">
    <w:abstractNumId w:val="20"/>
  </w:num>
  <w:num w:numId="8" w16cid:durableId="1214807854">
    <w:abstractNumId w:val="32"/>
  </w:num>
  <w:num w:numId="9" w16cid:durableId="1708945164">
    <w:abstractNumId w:val="14"/>
  </w:num>
  <w:num w:numId="10" w16cid:durableId="1625773465">
    <w:abstractNumId w:val="33"/>
  </w:num>
  <w:num w:numId="11" w16cid:durableId="140974833">
    <w:abstractNumId w:val="13"/>
  </w:num>
  <w:num w:numId="12" w16cid:durableId="1198544427">
    <w:abstractNumId w:val="29"/>
  </w:num>
  <w:num w:numId="13" w16cid:durableId="1842503561">
    <w:abstractNumId w:val="9"/>
  </w:num>
  <w:num w:numId="14" w16cid:durableId="1232084259">
    <w:abstractNumId w:val="7"/>
  </w:num>
  <w:num w:numId="15" w16cid:durableId="1901557730">
    <w:abstractNumId w:val="6"/>
  </w:num>
  <w:num w:numId="16" w16cid:durableId="1688797257">
    <w:abstractNumId w:val="5"/>
  </w:num>
  <w:num w:numId="17" w16cid:durableId="465053997">
    <w:abstractNumId w:val="4"/>
  </w:num>
  <w:num w:numId="18" w16cid:durableId="1356347337">
    <w:abstractNumId w:val="8"/>
  </w:num>
  <w:num w:numId="19" w16cid:durableId="1698853732">
    <w:abstractNumId w:val="3"/>
  </w:num>
  <w:num w:numId="20" w16cid:durableId="291131263">
    <w:abstractNumId w:val="2"/>
  </w:num>
  <w:num w:numId="21" w16cid:durableId="2083868781">
    <w:abstractNumId w:val="1"/>
  </w:num>
  <w:num w:numId="22" w16cid:durableId="719088531">
    <w:abstractNumId w:val="0"/>
  </w:num>
  <w:num w:numId="23" w16cid:durableId="822702287">
    <w:abstractNumId w:val="11"/>
  </w:num>
  <w:num w:numId="24" w16cid:durableId="246310394">
    <w:abstractNumId w:val="15"/>
  </w:num>
  <w:num w:numId="25" w16cid:durableId="1678119143">
    <w:abstractNumId w:val="28"/>
  </w:num>
  <w:num w:numId="26" w16cid:durableId="492140943">
    <w:abstractNumId w:val="27"/>
  </w:num>
  <w:num w:numId="27" w16cid:durableId="1102994878">
    <w:abstractNumId w:val="19"/>
  </w:num>
  <w:num w:numId="28" w16cid:durableId="69159760">
    <w:abstractNumId w:val="31"/>
  </w:num>
  <w:num w:numId="29" w16cid:durableId="1882278925">
    <w:abstractNumId w:val="16"/>
  </w:num>
  <w:num w:numId="30" w16cid:durableId="1179779846">
    <w:abstractNumId w:val="33"/>
  </w:num>
  <w:num w:numId="31" w16cid:durableId="645400804">
    <w:abstractNumId w:val="12"/>
  </w:num>
  <w:num w:numId="32" w16cid:durableId="1399789878">
    <w:abstractNumId w:val="26"/>
  </w:num>
  <w:num w:numId="33" w16cid:durableId="1937057577">
    <w:abstractNumId w:val="25"/>
  </w:num>
  <w:num w:numId="34" w16cid:durableId="196090251">
    <w:abstractNumId w:val="18"/>
  </w:num>
  <w:num w:numId="35" w16cid:durableId="655693219">
    <w:abstractNumId w:val="24"/>
  </w:num>
  <w:num w:numId="36" w16cid:durableId="1303970862">
    <w:abstractNumId w:val="36"/>
  </w:num>
  <w:num w:numId="37" w16cid:durableId="391583826">
    <w:abstractNumId w:val="33"/>
  </w:num>
  <w:num w:numId="38" w16cid:durableId="733431921">
    <w:abstractNumId w:val="30"/>
  </w:num>
  <w:num w:numId="39" w16cid:durableId="1803885009">
    <w:abstractNumId w:val="17"/>
  </w:num>
  <w:num w:numId="40" w16cid:durableId="504824004">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17E55"/>
    <w:rsid w:val="00003F80"/>
    <w:rsid w:val="00005C7A"/>
    <w:rsid w:val="00007504"/>
    <w:rsid w:val="00015371"/>
    <w:rsid w:val="00037743"/>
    <w:rsid w:val="00056EC0"/>
    <w:rsid w:val="0006653F"/>
    <w:rsid w:val="00097641"/>
    <w:rsid w:val="000B32B0"/>
    <w:rsid w:val="000D1FB8"/>
    <w:rsid w:val="000D64D7"/>
    <w:rsid w:val="000F4192"/>
    <w:rsid w:val="00121FFE"/>
    <w:rsid w:val="00130940"/>
    <w:rsid w:val="00137693"/>
    <w:rsid w:val="001500F9"/>
    <w:rsid w:val="00190A77"/>
    <w:rsid w:val="001A174D"/>
    <w:rsid w:val="001B3491"/>
    <w:rsid w:val="001C6EFB"/>
    <w:rsid w:val="001E16A4"/>
    <w:rsid w:val="00216AF5"/>
    <w:rsid w:val="002229E7"/>
    <w:rsid w:val="002363FA"/>
    <w:rsid w:val="00274CA1"/>
    <w:rsid w:val="002763BA"/>
    <w:rsid w:val="00282954"/>
    <w:rsid w:val="002A21ED"/>
    <w:rsid w:val="002A4917"/>
    <w:rsid w:val="00301C55"/>
    <w:rsid w:val="00311088"/>
    <w:rsid w:val="00316446"/>
    <w:rsid w:val="00324D84"/>
    <w:rsid w:val="00367F37"/>
    <w:rsid w:val="00377CAC"/>
    <w:rsid w:val="003809F2"/>
    <w:rsid w:val="003E693A"/>
    <w:rsid w:val="003F2CEC"/>
    <w:rsid w:val="003F4E77"/>
    <w:rsid w:val="003F6065"/>
    <w:rsid w:val="00415D03"/>
    <w:rsid w:val="00417E55"/>
    <w:rsid w:val="0043452E"/>
    <w:rsid w:val="00452AAB"/>
    <w:rsid w:val="00461D34"/>
    <w:rsid w:val="004A042C"/>
    <w:rsid w:val="004A7E9D"/>
    <w:rsid w:val="004B79EF"/>
    <w:rsid w:val="004D4DD0"/>
    <w:rsid w:val="004E0CA4"/>
    <w:rsid w:val="004F15B2"/>
    <w:rsid w:val="004F163A"/>
    <w:rsid w:val="00510EF7"/>
    <w:rsid w:val="00532F9E"/>
    <w:rsid w:val="00557C06"/>
    <w:rsid w:val="00572EFD"/>
    <w:rsid w:val="00580B47"/>
    <w:rsid w:val="0059686E"/>
    <w:rsid w:val="005A64E4"/>
    <w:rsid w:val="005D32F0"/>
    <w:rsid w:val="00602B1B"/>
    <w:rsid w:val="00621844"/>
    <w:rsid w:val="006328BB"/>
    <w:rsid w:val="00632C67"/>
    <w:rsid w:val="006423C2"/>
    <w:rsid w:val="0067130A"/>
    <w:rsid w:val="006C309A"/>
    <w:rsid w:val="006C399D"/>
    <w:rsid w:val="006E0A67"/>
    <w:rsid w:val="0073002D"/>
    <w:rsid w:val="00730910"/>
    <w:rsid w:val="00734816"/>
    <w:rsid w:val="007424DB"/>
    <w:rsid w:val="0077533D"/>
    <w:rsid w:val="007768BB"/>
    <w:rsid w:val="00791717"/>
    <w:rsid w:val="007D198F"/>
    <w:rsid w:val="007E2C17"/>
    <w:rsid w:val="007E2E98"/>
    <w:rsid w:val="00805336"/>
    <w:rsid w:val="008449A7"/>
    <w:rsid w:val="008567DD"/>
    <w:rsid w:val="00882486"/>
    <w:rsid w:val="00892512"/>
    <w:rsid w:val="008A3601"/>
    <w:rsid w:val="008B10E5"/>
    <w:rsid w:val="008D3CA4"/>
    <w:rsid w:val="008E4299"/>
    <w:rsid w:val="008F0D2A"/>
    <w:rsid w:val="008F6B94"/>
    <w:rsid w:val="00900C7F"/>
    <w:rsid w:val="00910055"/>
    <w:rsid w:val="00910439"/>
    <w:rsid w:val="00912436"/>
    <w:rsid w:val="009146AF"/>
    <w:rsid w:val="0091514E"/>
    <w:rsid w:val="00931F55"/>
    <w:rsid w:val="009322AC"/>
    <w:rsid w:val="0093385A"/>
    <w:rsid w:val="00971178"/>
    <w:rsid w:val="009C08F6"/>
    <w:rsid w:val="009E31FA"/>
    <w:rsid w:val="00A010A8"/>
    <w:rsid w:val="00A07B51"/>
    <w:rsid w:val="00A23C84"/>
    <w:rsid w:val="00A42441"/>
    <w:rsid w:val="00A437CE"/>
    <w:rsid w:val="00A84996"/>
    <w:rsid w:val="00A90657"/>
    <w:rsid w:val="00A90D50"/>
    <w:rsid w:val="00A9252F"/>
    <w:rsid w:val="00AB4BAF"/>
    <w:rsid w:val="00AC7311"/>
    <w:rsid w:val="00AD0070"/>
    <w:rsid w:val="00AE7278"/>
    <w:rsid w:val="00B84960"/>
    <w:rsid w:val="00BA3CE0"/>
    <w:rsid w:val="00BA48CE"/>
    <w:rsid w:val="00BF3DE7"/>
    <w:rsid w:val="00BF4372"/>
    <w:rsid w:val="00C508DF"/>
    <w:rsid w:val="00C57A20"/>
    <w:rsid w:val="00CC5D35"/>
    <w:rsid w:val="00CE17F6"/>
    <w:rsid w:val="00CE495F"/>
    <w:rsid w:val="00D2576C"/>
    <w:rsid w:val="00D34266"/>
    <w:rsid w:val="00D35A5F"/>
    <w:rsid w:val="00D60A36"/>
    <w:rsid w:val="00D62045"/>
    <w:rsid w:val="00D64D0B"/>
    <w:rsid w:val="00D86DAD"/>
    <w:rsid w:val="00DA6424"/>
    <w:rsid w:val="00DC1177"/>
    <w:rsid w:val="00DD1B75"/>
    <w:rsid w:val="00DE6A11"/>
    <w:rsid w:val="00E15475"/>
    <w:rsid w:val="00E24ABF"/>
    <w:rsid w:val="00E57ED8"/>
    <w:rsid w:val="00E63A22"/>
    <w:rsid w:val="00E656F5"/>
    <w:rsid w:val="00E667FC"/>
    <w:rsid w:val="00E6713E"/>
    <w:rsid w:val="00E76052"/>
    <w:rsid w:val="00E90A1E"/>
    <w:rsid w:val="00F20ADC"/>
    <w:rsid w:val="00F37021"/>
    <w:rsid w:val="00F642EE"/>
    <w:rsid w:val="00F8065F"/>
    <w:rsid w:val="00F91692"/>
    <w:rsid w:val="00FA7220"/>
    <w:rsid w:val="00FB671C"/>
    <w:rsid w:val="00FC7D2D"/>
    <w:rsid w:val="00FD5F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0DE7C13"/>
  <w15:chartTrackingRefBased/>
  <w15:docId w15:val="{278C1D5C-B05A-451D-8702-93C05C70B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637F"/>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rsid w:val="00FF3F3D"/>
    <w:pPr>
      <w:pBdr>
        <w:top w:val="single" w:sz="6" w:space="4" w:color="828172"/>
      </w:pBdr>
      <w:ind w:left="-57" w:right="-57"/>
    </w:pPr>
    <w:rPr>
      <w:rFonts w:ascii="Verdana" w:hAnsi="Verdana"/>
      <w:sz w:val="14"/>
      <w:szCs w:val="24"/>
      <w:lang w:eastAsia="en-US"/>
    </w:rPr>
  </w:style>
  <w:style w:type="paragraph" w:styleId="Header">
    <w:name w:val="header"/>
    <w:link w:val="HeaderChar"/>
    <w:rsid w:val="00731BE6"/>
    <w:pPr>
      <w:spacing w:before="260"/>
      <w:jc w:val="right"/>
    </w:pPr>
    <w:rPr>
      <w:rFonts w:ascii="Verdana" w:hAnsi="Verdana"/>
      <w:b/>
      <w:color w:val="405E64"/>
      <w:sz w:val="19"/>
      <w:szCs w:val="24"/>
      <w:lang w:eastAsia="en-US"/>
    </w:rPr>
  </w:style>
  <w:style w:type="paragraph" w:customStyle="1" w:styleId="Unithead">
    <w:name w:val="Unit head"/>
    <w:next w:val="text"/>
    <w:qFormat/>
    <w:rsid w:val="00395F49"/>
    <w:pPr>
      <w:pBdr>
        <w:top w:val="single" w:sz="8" w:space="2" w:color="827B72"/>
        <w:bottom w:val="single" w:sz="8" w:space="2" w:color="827B72"/>
      </w:pBdr>
      <w:spacing w:after="360" w:line="440" w:lineRule="exact"/>
      <w:ind w:left="28" w:right="284"/>
    </w:pPr>
    <w:rPr>
      <w:rFonts w:ascii="Verdana" w:hAnsi="Verdana"/>
      <w:b/>
      <w:color w:val="405E64"/>
      <w:sz w:val="40"/>
      <w:szCs w:val="50"/>
    </w:rPr>
  </w:style>
  <w:style w:type="paragraph" w:styleId="TOC1">
    <w:name w:val="toc 1"/>
    <w:next w:val="TOC2"/>
    <w:uiPriority w:val="39"/>
    <w:rsid w:val="00E94D68"/>
    <w:pPr>
      <w:widowControl w:val="0"/>
      <w:tabs>
        <w:tab w:val="right" w:pos="8789"/>
      </w:tabs>
      <w:spacing w:before="60" w:after="60" w:line="300" w:lineRule="atLeast"/>
      <w:ind w:right="284"/>
    </w:pPr>
    <w:rPr>
      <w:rFonts w:ascii="Verdana" w:hAnsi="Verdana"/>
      <w:b/>
      <w:noProof/>
      <w:snapToGrid w:val="0"/>
      <w:sz w:val="26"/>
      <w:lang w:eastAsia="en-US"/>
    </w:rPr>
  </w:style>
  <w:style w:type="character" w:styleId="PageNumber">
    <w:name w:val="page number"/>
    <w:rsid w:val="00C07932"/>
    <w:rPr>
      <w:rFonts w:ascii="Verdana" w:hAnsi="Verdana"/>
      <w:b/>
      <w:color w:val="405E64"/>
    </w:rPr>
  </w:style>
  <w:style w:type="paragraph" w:customStyle="1" w:styleId="Ahead">
    <w:name w:val="A head"/>
    <w:next w:val="text"/>
    <w:qFormat/>
    <w:rsid w:val="00395F49"/>
    <w:pPr>
      <w:keepNext/>
      <w:pBdr>
        <w:bottom w:val="single" w:sz="8" w:space="1" w:color="827B72"/>
      </w:pBdr>
      <w:spacing w:before="120" w:after="360"/>
    </w:pPr>
    <w:rPr>
      <w:rFonts w:ascii="Verdana" w:hAnsi="Verdana"/>
      <w:b/>
      <w:color w:val="405E64"/>
      <w:sz w:val="32"/>
      <w:szCs w:val="24"/>
      <w:lang w:eastAsia="en-US"/>
    </w:rPr>
  </w:style>
  <w:style w:type="paragraph" w:customStyle="1" w:styleId="Bhead">
    <w:name w:val="B head"/>
    <w:next w:val="text"/>
    <w:qFormat/>
    <w:rsid w:val="000B4ACD"/>
    <w:pPr>
      <w:keepNext/>
      <w:spacing w:before="240" w:after="120"/>
    </w:pPr>
    <w:rPr>
      <w:rFonts w:ascii="Verdana" w:hAnsi="Verdana" w:cs="Arial"/>
      <w:b/>
      <w:color w:val="405E64"/>
      <w:sz w:val="26"/>
      <w:szCs w:val="24"/>
      <w:lang w:eastAsia="en-US"/>
    </w:rPr>
  </w:style>
  <w:style w:type="paragraph" w:customStyle="1" w:styleId="Chead">
    <w:name w:val="C head"/>
    <w:next w:val="text"/>
    <w:qFormat/>
    <w:rsid w:val="00356A7E"/>
    <w:pPr>
      <w:keepNext/>
      <w:spacing w:before="240" w:after="120"/>
      <w:ind w:left="567"/>
    </w:pPr>
    <w:rPr>
      <w:rFonts w:ascii="Verdana" w:hAnsi="Verdana" w:cs="Arial"/>
      <w:b/>
      <w:sz w:val="22"/>
      <w:szCs w:val="24"/>
      <w:lang w:eastAsia="en-US"/>
    </w:rPr>
  </w:style>
  <w:style w:type="paragraph" w:customStyle="1" w:styleId="text">
    <w:name w:val="text"/>
    <w:qFormat/>
    <w:rsid w:val="004F33FE"/>
    <w:pPr>
      <w:spacing w:before="80" w:after="60" w:line="240" w:lineRule="atLeast"/>
      <w:ind w:left="567"/>
    </w:pPr>
    <w:rPr>
      <w:rFonts w:ascii="Verdana" w:hAnsi="Verdana" w:cs="Arial"/>
      <w:szCs w:val="24"/>
      <w:lang w:eastAsia="en-US"/>
    </w:rPr>
  </w:style>
  <w:style w:type="paragraph" w:customStyle="1" w:styleId="textbullets">
    <w:name w:val="text bullets"/>
    <w:link w:val="textbulletsChar"/>
    <w:qFormat/>
    <w:rsid w:val="004F33FE"/>
    <w:pPr>
      <w:numPr>
        <w:numId w:val="9"/>
      </w:numPr>
      <w:tabs>
        <w:tab w:val="clear" w:pos="397"/>
        <w:tab w:val="left" w:pos="964"/>
      </w:tabs>
      <w:spacing w:before="80" w:after="60" w:line="240" w:lineRule="atLeast"/>
      <w:ind w:left="964"/>
    </w:pPr>
    <w:rPr>
      <w:rFonts w:ascii="Verdana" w:hAnsi="Verdana"/>
      <w:szCs w:val="24"/>
      <w:lang w:eastAsia="es-ES_tradnl"/>
    </w:rPr>
  </w:style>
  <w:style w:type="numbering" w:customStyle="1" w:styleId="Listnum">
    <w:name w:val="List num"/>
    <w:basedOn w:val="NoList"/>
    <w:semiHidden/>
    <w:rsid w:val="00662D9D"/>
    <w:pPr>
      <w:numPr>
        <w:numId w:val="1"/>
      </w:numPr>
    </w:pPr>
  </w:style>
  <w:style w:type="character" w:customStyle="1" w:styleId="Feature2textChar">
    <w:name w:val="Feature 2 text Char"/>
    <w:link w:val="Feature2text"/>
    <w:rsid w:val="00FF1E30"/>
    <w:rPr>
      <w:rFonts w:ascii="Verdana" w:hAnsi="Verdana" w:cs="Arial"/>
      <w:szCs w:val="24"/>
      <w:lang w:val="en-GB" w:eastAsia="en-US" w:bidi="ar-SA"/>
    </w:rPr>
  </w:style>
  <w:style w:type="paragraph" w:customStyle="1" w:styleId="Numberedlist">
    <w:name w:val="Numbered list"/>
    <w:qFormat/>
    <w:rsid w:val="00AC5366"/>
    <w:pPr>
      <w:numPr>
        <w:numId w:val="24"/>
      </w:numPr>
      <w:tabs>
        <w:tab w:val="left" w:pos="964"/>
      </w:tabs>
      <w:spacing w:before="80" w:after="60" w:line="240" w:lineRule="atLeast"/>
      <w:ind w:left="964" w:hanging="397"/>
    </w:pPr>
    <w:rPr>
      <w:rFonts w:ascii="Verdana" w:hAnsi="Verdana"/>
      <w:szCs w:val="24"/>
    </w:rPr>
  </w:style>
  <w:style w:type="paragraph" w:customStyle="1" w:styleId="Feature1head">
    <w:name w:val="Feature 1 head"/>
    <w:next w:val="Feature1text"/>
    <w:qFormat/>
    <w:rsid w:val="00925DAB"/>
    <w:pPr>
      <w:keepNext/>
      <w:pBdr>
        <w:top w:val="single" w:sz="4" w:space="2" w:color="405E64"/>
        <w:left w:val="single" w:sz="4" w:space="4" w:color="405E64"/>
        <w:bottom w:val="single" w:sz="4" w:space="2" w:color="405E64"/>
        <w:right w:val="single" w:sz="4" w:space="4" w:color="405E64"/>
      </w:pBdr>
      <w:shd w:val="clear" w:color="auto" w:fill="E6E6E6"/>
      <w:spacing w:before="80" w:after="60"/>
      <w:ind w:left="675" w:right="108"/>
    </w:pPr>
    <w:rPr>
      <w:rFonts w:ascii="Verdana" w:hAnsi="Verdana" w:cs="Arial"/>
      <w:b/>
      <w:sz w:val="22"/>
      <w:szCs w:val="24"/>
      <w:lang w:eastAsia="en-US"/>
    </w:rPr>
  </w:style>
  <w:style w:type="paragraph" w:customStyle="1" w:styleId="Feature1sub-head">
    <w:name w:val="Feature 1 sub-head"/>
    <w:next w:val="Feature1text"/>
    <w:qFormat/>
    <w:rsid w:val="00925DAB"/>
    <w:pPr>
      <w:keepNext/>
      <w:pBdr>
        <w:top w:val="single" w:sz="4" w:space="2" w:color="405E64"/>
        <w:left w:val="single" w:sz="4" w:space="4" w:color="405E64"/>
        <w:bottom w:val="single" w:sz="4" w:space="2" w:color="405E64"/>
        <w:right w:val="single" w:sz="4" w:space="4" w:color="405E64"/>
      </w:pBdr>
      <w:shd w:val="clear" w:color="auto" w:fill="E6E6E6"/>
      <w:spacing w:before="80" w:after="60"/>
      <w:ind w:left="675" w:right="108"/>
    </w:pPr>
    <w:rPr>
      <w:rFonts w:ascii="Verdana" w:hAnsi="Verdana" w:cs="Arial"/>
      <w:b/>
      <w:szCs w:val="24"/>
      <w:lang w:eastAsia="en-US"/>
    </w:rPr>
  </w:style>
  <w:style w:type="paragraph" w:customStyle="1" w:styleId="Feature1text">
    <w:name w:val="Feature 1 text"/>
    <w:qFormat/>
    <w:rsid w:val="00925DAB"/>
    <w:pPr>
      <w:pBdr>
        <w:top w:val="single" w:sz="4" w:space="2" w:color="405E64"/>
        <w:left w:val="single" w:sz="4" w:space="4" w:color="405E64"/>
        <w:bottom w:val="single" w:sz="4" w:space="2" w:color="405E64"/>
        <w:right w:val="single" w:sz="4" w:space="4" w:color="405E64"/>
      </w:pBdr>
      <w:shd w:val="clear" w:color="auto" w:fill="E6E6E6"/>
      <w:tabs>
        <w:tab w:val="left" w:pos="2114"/>
      </w:tabs>
      <w:spacing w:before="80" w:after="60" w:line="240" w:lineRule="atLeast"/>
      <w:ind w:left="675" w:right="108"/>
    </w:pPr>
    <w:rPr>
      <w:rFonts w:ascii="Verdana" w:hAnsi="Verdana" w:cs="Arial"/>
      <w:szCs w:val="24"/>
      <w:lang w:eastAsia="en-US"/>
    </w:rPr>
  </w:style>
  <w:style w:type="paragraph" w:customStyle="1" w:styleId="Feature1textbullets">
    <w:name w:val="Feature 1 text bullets"/>
    <w:qFormat/>
    <w:rsid w:val="00925DAB"/>
    <w:pPr>
      <w:numPr>
        <w:numId w:val="5"/>
      </w:numPr>
      <w:pBdr>
        <w:top w:val="single" w:sz="4" w:space="2" w:color="405E64"/>
        <w:left w:val="single" w:sz="4" w:space="4" w:color="405E64"/>
        <w:bottom w:val="single" w:sz="4" w:space="2" w:color="405E64"/>
        <w:right w:val="single" w:sz="4" w:space="4" w:color="405E64"/>
      </w:pBdr>
      <w:shd w:val="clear" w:color="auto" w:fill="E6E6E6"/>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head">
    <w:name w:val="Feature 2 head"/>
    <w:next w:val="Feature2text"/>
    <w:qFormat/>
    <w:rsid w:val="00FF1E30"/>
    <w:pPr>
      <w:keepNext/>
      <w:pBdr>
        <w:top w:val="single" w:sz="4" w:space="2" w:color="405E64"/>
        <w:left w:val="single" w:sz="4" w:space="4" w:color="405E64"/>
        <w:bottom w:val="single" w:sz="4" w:space="2" w:color="405E64"/>
        <w:right w:val="single" w:sz="4" w:space="4" w:color="405E64"/>
      </w:pBdr>
      <w:spacing w:before="80" w:after="60"/>
      <w:ind w:left="675" w:right="108"/>
    </w:pPr>
    <w:rPr>
      <w:rFonts w:ascii="Verdana" w:hAnsi="Verdana" w:cs="Arial"/>
      <w:b/>
      <w:sz w:val="22"/>
      <w:szCs w:val="24"/>
      <w:lang w:eastAsia="en-US"/>
    </w:rPr>
  </w:style>
  <w:style w:type="paragraph" w:customStyle="1" w:styleId="Feature1textnumberedlist">
    <w:name w:val="Feature 1 text numbered list"/>
    <w:qFormat/>
    <w:rsid w:val="00925DAB"/>
    <w:pPr>
      <w:numPr>
        <w:numId w:val="8"/>
      </w:numPr>
      <w:pBdr>
        <w:top w:val="single" w:sz="4" w:space="2" w:color="405E64"/>
        <w:left w:val="single" w:sz="4" w:space="4" w:color="405E64"/>
        <w:bottom w:val="single" w:sz="4" w:space="2" w:color="405E64"/>
        <w:right w:val="single" w:sz="4" w:space="4" w:color="405E64"/>
      </w:pBdr>
      <w:shd w:val="clear" w:color="auto" w:fill="E6E6E6"/>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sub-head">
    <w:name w:val="Feature 2 sub-head"/>
    <w:next w:val="Feature2text"/>
    <w:qFormat/>
    <w:rsid w:val="00FF1E30"/>
    <w:pPr>
      <w:keepNext/>
      <w:pBdr>
        <w:top w:val="single" w:sz="4" w:space="2" w:color="405E64"/>
        <w:left w:val="single" w:sz="4" w:space="4" w:color="405E64"/>
        <w:bottom w:val="single" w:sz="4" w:space="2" w:color="405E64"/>
        <w:right w:val="single" w:sz="4" w:space="4" w:color="405E64"/>
      </w:pBdr>
      <w:spacing w:before="80" w:after="60"/>
      <w:ind w:left="675" w:right="108"/>
    </w:pPr>
    <w:rPr>
      <w:rFonts w:ascii="Verdana" w:hAnsi="Verdana" w:cs="Arial"/>
      <w:b/>
      <w:szCs w:val="24"/>
      <w:lang w:eastAsia="en-US"/>
    </w:rPr>
  </w:style>
  <w:style w:type="paragraph" w:customStyle="1" w:styleId="Feature2text">
    <w:name w:val="Feature 2 text"/>
    <w:link w:val="Feature2textChar"/>
    <w:qFormat/>
    <w:rsid w:val="00FF1E30"/>
    <w:pPr>
      <w:pBdr>
        <w:top w:val="single" w:sz="4" w:space="2" w:color="405E64"/>
        <w:left w:val="single" w:sz="4" w:space="4" w:color="405E64"/>
        <w:bottom w:val="single" w:sz="4" w:space="2" w:color="405E64"/>
        <w:right w:val="single" w:sz="4" w:space="4" w:color="405E64"/>
      </w:pBdr>
      <w:spacing w:before="80" w:after="60" w:line="240" w:lineRule="atLeast"/>
      <w:ind w:left="675" w:right="108"/>
    </w:pPr>
    <w:rPr>
      <w:rFonts w:ascii="Verdana" w:hAnsi="Verdana" w:cs="Arial"/>
      <w:szCs w:val="24"/>
      <w:lang w:eastAsia="en-US"/>
    </w:rPr>
  </w:style>
  <w:style w:type="paragraph" w:customStyle="1" w:styleId="Feature2textbullets">
    <w:name w:val="Feature 2 text bullets"/>
    <w:qFormat/>
    <w:rsid w:val="00FF1E30"/>
    <w:pPr>
      <w:numPr>
        <w:numId w:val="4"/>
      </w:numPr>
      <w:pBdr>
        <w:top w:val="single" w:sz="4" w:space="2" w:color="405E64"/>
        <w:left w:val="single" w:sz="4" w:space="4" w:color="405E64"/>
        <w:bottom w:val="single" w:sz="4" w:space="2" w:color="405E64"/>
        <w:right w:val="single" w:sz="4" w:space="4" w:color="405E64"/>
      </w:pBdr>
      <w:tabs>
        <w:tab w:val="clear" w:pos="505"/>
        <w:tab w:val="left" w:pos="1072"/>
      </w:tabs>
      <w:spacing w:before="80" w:after="60" w:line="240" w:lineRule="atLeast"/>
      <w:ind w:left="1072" w:right="108"/>
    </w:pPr>
    <w:rPr>
      <w:rFonts w:ascii="Verdana" w:hAnsi="Verdana" w:cs="Arial"/>
      <w:szCs w:val="24"/>
      <w:lang w:eastAsia="en-US"/>
    </w:rPr>
  </w:style>
  <w:style w:type="paragraph" w:customStyle="1" w:styleId="Feature2textnumberedlist">
    <w:name w:val="Feature 2 text numbered list"/>
    <w:qFormat/>
    <w:rsid w:val="00FF1E30"/>
    <w:pPr>
      <w:numPr>
        <w:numId w:val="6"/>
      </w:numPr>
      <w:pBdr>
        <w:top w:val="single" w:sz="4" w:space="2" w:color="405E64"/>
        <w:left w:val="single" w:sz="4" w:space="4" w:color="405E64"/>
        <w:bottom w:val="single" w:sz="4" w:space="2" w:color="405E64"/>
        <w:right w:val="single" w:sz="4" w:space="4" w:color="405E64"/>
      </w:pBdr>
      <w:tabs>
        <w:tab w:val="clear" w:pos="397"/>
        <w:tab w:val="left" w:pos="1072"/>
      </w:tabs>
      <w:spacing w:before="80" w:after="60" w:line="240" w:lineRule="atLeast"/>
      <w:ind w:left="1072" w:right="108"/>
    </w:pPr>
    <w:rPr>
      <w:rFonts w:ascii="Verdana" w:hAnsi="Verdana" w:cs="Arial"/>
      <w:szCs w:val="24"/>
      <w:lang w:eastAsia="en-US"/>
    </w:rPr>
  </w:style>
  <w:style w:type="paragraph" w:customStyle="1" w:styleId="Tablehead">
    <w:name w:val="Table head"/>
    <w:next w:val="Tabletext"/>
    <w:qFormat/>
    <w:rsid w:val="00926D91"/>
    <w:pPr>
      <w:spacing w:before="80" w:after="60"/>
    </w:pPr>
    <w:rPr>
      <w:rFonts w:ascii="Verdana" w:hAnsi="Verdana" w:cs="Arial"/>
      <w:b/>
      <w:sz w:val="22"/>
      <w:szCs w:val="24"/>
      <w:lang w:eastAsia="en-US"/>
    </w:rPr>
  </w:style>
  <w:style w:type="paragraph" w:customStyle="1" w:styleId="Tablesub-head">
    <w:name w:val="Table sub-head"/>
    <w:next w:val="Tabletext"/>
    <w:qFormat/>
    <w:rsid w:val="00926D91"/>
    <w:pPr>
      <w:spacing w:before="80" w:after="60"/>
    </w:pPr>
    <w:rPr>
      <w:rFonts w:ascii="Verdana" w:hAnsi="Verdana" w:cs="Arial"/>
      <w:b/>
      <w:szCs w:val="24"/>
      <w:lang w:eastAsia="en-US"/>
    </w:rPr>
  </w:style>
  <w:style w:type="paragraph" w:customStyle="1" w:styleId="Tabletext">
    <w:name w:val="Table text"/>
    <w:rsid w:val="00675DCA"/>
    <w:pPr>
      <w:spacing w:before="80" w:after="60" w:line="240" w:lineRule="atLeast"/>
    </w:pPr>
    <w:rPr>
      <w:rFonts w:ascii="Verdana" w:hAnsi="Verdana" w:cs="Arial"/>
      <w:szCs w:val="24"/>
      <w:lang w:eastAsia="en-US"/>
    </w:rPr>
  </w:style>
  <w:style w:type="paragraph" w:customStyle="1" w:styleId="Tabletextbullets">
    <w:name w:val="Table text bullets"/>
    <w:qFormat/>
    <w:rsid w:val="00675DCA"/>
    <w:pPr>
      <w:numPr>
        <w:numId w:val="10"/>
      </w:numPr>
      <w:spacing w:before="80" w:after="60" w:line="240" w:lineRule="atLeast"/>
    </w:pPr>
    <w:rPr>
      <w:rFonts w:ascii="Verdana" w:hAnsi="Verdana" w:cs="Arial"/>
      <w:szCs w:val="24"/>
      <w:lang w:eastAsia="en-US"/>
    </w:rPr>
  </w:style>
  <w:style w:type="paragraph" w:customStyle="1" w:styleId="Tabletextnumberedlist">
    <w:name w:val="Table text numbered list"/>
    <w:qFormat/>
    <w:rsid w:val="00E0515F"/>
    <w:pPr>
      <w:numPr>
        <w:numId w:val="12"/>
      </w:numPr>
      <w:spacing w:before="80" w:after="60" w:line="240" w:lineRule="atLeast"/>
    </w:pPr>
    <w:rPr>
      <w:rFonts w:ascii="Verdana" w:hAnsi="Verdana" w:cs="Arial"/>
      <w:szCs w:val="24"/>
      <w:lang w:eastAsia="en-US"/>
    </w:rPr>
  </w:style>
  <w:style w:type="paragraph" w:customStyle="1" w:styleId="Crossreference">
    <w:name w:val="Cross reference"/>
    <w:next w:val="text"/>
    <w:qFormat/>
    <w:rsid w:val="008867EF"/>
    <w:pPr>
      <w:spacing w:before="60" w:after="60"/>
      <w:ind w:right="851"/>
      <w:jc w:val="right"/>
    </w:pPr>
    <w:rPr>
      <w:rFonts w:ascii="Verdana" w:hAnsi="Verdana" w:cs="Arial"/>
      <w:sz w:val="18"/>
      <w:szCs w:val="24"/>
      <w:lang w:eastAsia="en-US"/>
    </w:rPr>
  </w:style>
  <w:style w:type="paragraph" w:customStyle="1" w:styleId="Textonwritingline">
    <w:name w:val="Text on writing line"/>
    <w:next w:val="text"/>
    <w:qFormat/>
    <w:rsid w:val="009317A3"/>
    <w:pPr>
      <w:spacing w:before="60" w:after="60"/>
      <w:ind w:left="567"/>
    </w:pPr>
    <w:rPr>
      <w:rFonts w:ascii="Comic Sans MS" w:hAnsi="Comic Sans MS" w:cs="Arial"/>
      <w:szCs w:val="24"/>
      <w:u w:val="single"/>
      <w:lang w:eastAsia="en-US"/>
    </w:rPr>
  </w:style>
  <w:style w:type="paragraph" w:customStyle="1" w:styleId="awsmallspace">
    <w:name w:val="a/w small space"/>
    <w:next w:val="text"/>
    <w:qFormat/>
    <w:rsid w:val="008867EF"/>
    <w:pPr>
      <w:spacing w:before="2800" w:after="120"/>
      <w:jc w:val="center"/>
    </w:pPr>
    <w:rPr>
      <w:rFonts w:ascii="Verdana" w:hAnsi="Verdana" w:cs="Arial"/>
      <w:color w:val="FF00FF"/>
      <w:szCs w:val="24"/>
      <w:lang w:eastAsia="en-US"/>
    </w:rPr>
  </w:style>
  <w:style w:type="paragraph" w:customStyle="1" w:styleId="awmediumspace">
    <w:name w:val="a/w medium space"/>
    <w:next w:val="text"/>
    <w:rsid w:val="008867EF"/>
    <w:pPr>
      <w:spacing w:before="4800" w:after="120"/>
      <w:jc w:val="center"/>
    </w:pPr>
    <w:rPr>
      <w:rFonts w:ascii="Verdana" w:hAnsi="Verdana" w:cs="Arial"/>
      <w:color w:val="FF00FF"/>
      <w:szCs w:val="24"/>
      <w:lang w:eastAsia="en-US"/>
    </w:rPr>
  </w:style>
  <w:style w:type="paragraph" w:customStyle="1" w:styleId="awlargespace">
    <w:name w:val="a/w large space"/>
    <w:next w:val="text"/>
    <w:rsid w:val="008867EF"/>
    <w:pPr>
      <w:spacing w:before="6800" w:after="120"/>
      <w:jc w:val="center"/>
    </w:pPr>
    <w:rPr>
      <w:rFonts w:ascii="Verdana" w:hAnsi="Verdana" w:cs="Arial"/>
      <w:color w:val="FF00FF"/>
      <w:szCs w:val="24"/>
      <w:lang w:eastAsia="en-US"/>
    </w:rPr>
  </w:style>
  <w:style w:type="table" w:customStyle="1" w:styleId="Table1">
    <w:name w:val="Table 1"/>
    <w:basedOn w:val="TableNormal"/>
    <w:rsid w:val="00747747"/>
    <w:rPr>
      <w:rFonts w:ascii="Verdana" w:hAnsi="Verdana"/>
    </w:rPr>
    <w:tblPr>
      <w:tblInd w:w="108" w:type="dxa"/>
      <w:tblBorders>
        <w:top w:val="single" w:sz="4" w:space="0" w:color="405E64"/>
        <w:left w:val="single" w:sz="4" w:space="0" w:color="405E64"/>
        <w:bottom w:val="single" w:sz="4" w:space="0" w:color="405E64"/>
        <w:right w:val="single" w:sz="4" w:space="0" w:color="405E64"/>
        <w:insideH w:val="single" w:sz="4" w:space="0" w:color="405E64"/>
        <w:insideV w:val="single" w:sz="4" w:space="0" w:color="405E64"/>
      </w:tblBorders>
    </w:tblPr>
    <w:tblStylePr w:type="firstRow">
      <w:tblPr/>
      <w:tcPr>
        <w:tcBorders>
          <w:top w:val="single" w:sz="4" w:space="0" w:color="405E64"/>
          <w:left w:val="single" w:sz="4" w:space="0" w:color="405E64"/>
          <w:bottom w:val="single" w:sz="4" w:space="0" w:color="405E64"/>
          <w:right w:val="single" w:sz="4" w:space="0" w:color="405E64"/>
          <w:insideH w:val="single" w:sz="4" w:space="0" w:color="405E64"/>
          <w:insideV w:val="single" w:sz="4" w:space="0" w:color="405E64"/>
          <w:tl2br w:val="nil"/>
          <w:tr2bl w:val="nil"/>
        </w:tcBorders>
        <w:shd w:val="clear" w:color="auto" w:fill="DBE3E6"/>
      </w:tcPr>
    </w:tblStylePr>
  </w:style>
  <w:style w:type="table" w:customStyle="1" w:styleId="Table4">
    <w:name w:val="Table 4"/>
    <w:basedOn w:val="TableNormal"/>
    <w:rsid w:val="00C823A0"/>
    <w:rPr>
      <w:rFonts w:ascii="Verdana" w:hAnsi="Verdana"/>
    </w:rPr>
    <w:tblPr>
      <w:tblInd w:w="108" w:type="dxa"/>
      <w:tblBorders>
        <w:top w:val="single" w:sz="4" w:space="0" w:color="828172"/>
        <w:left w:val="single" w:sz="4" w:space="0" w:color="828172"/>
        <w:bottom w:val="single" w:sz="4" w:space="0" w:color="828172"/>
        <w:right w:val="single" w:sz="4" w:space="0" w:color="828172"/>
        <w:insideH w:val="single" w:sz="4" w:space="0" w:color="828172"/>
        <w:insideV w:val="single" w:sz="4" w:space="0" w:color="828172"/>
      </w:tblBorders>
    </w:tblPr>
    <w:tblStylePr w:type="firstRow">
      <w:rPr>
        <w:color w:val="FFFFFF"/>
      </w:rPr>
      <w:tblPr/>
      <w:tcPr>
        <w:tcBorders>
          <w:top w:val="single" w:sz="4" w:space="0" w:color="828172"/>
          <w:left w:val="single" w:sz="4" w:space="0" w:color="828172"/>
          <w:bottom w:val="single" w:sz="4" w:space="0" w:color="828172"/>
          <w:right w:val="single" w:sz="4" w:space="0" w:color="828172"/>
          <w:insideH w:val="single" w:sz="4" w:space="0" w:color="828172"/>
          <w:insideV w:val="single" w:sz="4" w:space="0" w:color="828172"/>
          <w:tl2br w:val="nil"/>
          <w:tr2bl w:val="nil"/>
        </w:tcBorders>
        <w:shd w:val="clear" w:color="auto" w:fill="405E64"/>
      </w:tcPr>
    </w:tblStylePr>
    <w:tblStylePr w:type="firstCol">
      <w:rPr>
        <w:color w:val="FFFFFF"/>
      </w:rPr>
      <w:tblPr/>
      <w:tcPr>
        <w:tcBorders>
          <w:top w:val="single" w:sz="4" w:space="0" w:color="DBE3E6"/>
          <w:left w:val="single" w:sz="4" w:space="0" w:color="DBE3E6"/>
          <w:bottom w:val="single" w:sz="4" w:space="0" w:color="DBE3E6"/>
          <w:right w:val="single" w:sz="4" w:space="0" w:color="DBE3E6"/>
          <w:insideH w:val="nil"/>
          <w:insideV w:val="nil"/>
          <w:tl2br w:val="nil"/>
          <w:tr2bl w:val="nil"/>
        </w:tcBorders>
        <w:shd w:val="clear" w:color="auto" w:fill="405E64"/>
      </w:tcPr>
    </w:tblStylePr>
  </w:style>
  <w:style w:type="table" w:customStyle="1" w:styleId="Table3">
    <w:name w:val="Table 3"/>
    <w:basedOn w:val="TableNormal"/>
    <w:rsid w:val="00145959"/>
    <w:rPr>
      <w:rFonts w:ascii="Verdana" w:hAnsi="Verdana"/>
    </w:rPr>
    <w:tblPr>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3E6"/>
    </w:tcPr>
    <w:tblStylePr w:type="firstRow">
      <w:rPr>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405E64"/>
      </w:tcPr>
    </w:tblStylePr>
  </w:style>
  <w:style w:type="paragraph" w:customStyle="1" w:styleId="HeaderOdd">
    <w:name w:val="Header Odd"/>
    <w:basedOn w:val="Header"/>
    <w:rsid w:val="00731BE6"/>
    <w:pPr>
      <w:jc w:val="left"/>
    </w:pPr>
  </w:style>
  <w:style w:type="paragraph" w:customStyle="1" w:styleId="IconRight">
    <w:name w:val="IconRight"/>
    <w:basedOn w:val="Normal"/>
    <w:rsid w:val="00E37DA2"/>
    <w:pPr>
      <w:framePr w:w="1429" w:h="907" w:hSpace="2268" w:wrap="around" w:vAnchor="page" w:hAnchor="page" w:xAlign="outside" w:y="313"/>
      <w:jc w:val="right"/>
    </w:pPr>
  </w:style>
  <w:style w:type="numbering" w:customStyle="1" w:styleId="Listfeature">
    <w:name w:val="List feature"/>
    <w:basedOn w:val="NoList"/>
    <w:semiHidden/>
    <w:rsid w:val="00662D9D"/>
    <w:pPr>
      <w:numPr>
        <w:numId w:val="8"/>
      </w:numPr>
    </w:pPr>
  </w:style>
  <w:style w:type="numbering" w:customStyle="1" w:styleId="Listtable">
    <w:name w:val="List table"/>
    <w:basedOn w:val="NoList"/>
    <w:semiHidden/>
    <w:rsid w:val="00E0515F"/>
    <w:pPr>
      <w:numPr>
        <w:numId w:val="11"/>
      </w:numPr>
    </w:pPr>
  </w:style>
  <w:style w:type="table" w:customStyle="1" w:styleId="Table2">
    <w:name w:val="Table 2"/>
    <w:basedOn w:val="TableNormal"/>
    <w:rsid w:val="00702D66"/>
    <w:rPr>
      <w:rFonts w:ascii="Verdana" w:hAnsi="Verdana"/>
    </w:rPr>
    <w:tblPr>
      <w:tblInd w:w="108" w:type="dxa"/>
      <w:tblBorders>
        <w:top w:val="single" w:sz="4" w:space="0" w:color="405E64"/>
        <w:left w:val="single" w:sz="4" w:space="0" w:color="405E64"/>
        <w:bottom w:val="single" w:sz="4" w:space="0" w:color="405E64"/>
        <w:right w:val="single" w:sz="4" w:space="0" w:color="405E64"/>
        <w:insideH w:val="single" w:sz="4" w:space="0" w:color="405E64"/>
        <w:insideV w:val="single" w:sz="4" w:space="0" w:color="405E64"/>
      </w:tblBorders>
    </w:tblPr>
  </w:style>
  <w:style w:type="paragraph" w:styleId="TOC2">
    <w:name w:val="toc 2"/>
    <w:next w:val="TOC3"/>
    <w:uiPriority w:val="39"/>
    <w:rsid w:val="00E94D68"/>
    <w:pPr>
      <w:tabs>
        <w:tab w:val="right" w:pos="8789"/>
      </w:tabs>
      <w:spacing w:before="60" w:after="60" w:line="260" w:lineRule="atLeast"/>
      <w:ind w:left="425" w:right="284"/>
    </w:pPr>
    <w:rPr>
      <w:rFonts w:ascii="Verdana" w:hAnsi="Verdana"/>
      <w:noProof/>
      <w:sz w:val="22"/>
      <w:lang w:eastAsia="en-US"/>
    </w:rPr>
  </w:style>
  <w:style w:type="paragraph" w:styleId="TOC3">
    <w:name w:val="toc 3"/>
    <w:next w:val="Normal"/>
    <w:uiPriority w:val="39"/>
    <w:rsid w:val="00E94D68"/>
    <w:pPr>
      <w:tabs>
        <w:tab w:val="right" w:pos="8789"/>
      </w:tabs>
      <w:spacing w:before="60" w:after="60" w:line="280" w:lineRule="atLeast"/>
      <w:ind w:left="709" w:right="284"/>
    </w:pPr>
    <w:rPr>
      <w:rFonts w:ascii="Verdana" w:hAnsi="Verdana"/>
      <w:noProof/>
      <w:sz w:val="22"/>
      <w:lang w:eastAsia="en-US"/>
    </w:rPr>
  </w:style>
  <w:style w:type="paragraph" w:customStyle="1" w:styleId="Contents">
    <w:name w:val="Contents"/>
    <w:next w:val="TOC1"/>
    <w:qFormat/>
    <w:rsid w:val="00E94D68"/>
    <w:pPr>
      <w:pBdr>
        <w:bottom w:val="single" w:sz="12" w:space="1" w:color="405E64"/>
      </w:pBdr>
      <w:shd w:val="clear" w:color="auto" w:fill="405E64"/>
      <w:spacing w:after="240" w:line="420" w:lineRule="atLeast"/>
      <w:ind w:left="28" w:right="284"/>
      <w:outlineLvl w:val="0"/>
    </w:pPr>
    <w:rPr>
      <w:rFonts w:ascii="Verdana" w:hAnsi="Verdana" w:cs="Trebuchet MS"/>
      <w:b/>
      <w:bCs/>
      <w:color w:val="FFFFFF"/>
      <w:sz w:val="32"/>
      <w:szCs w:val="32"/>
      <w:lang w:eastAsia="en-US"/>
    </w:rPr>
  </w:style>
  <w:style w:type="paragraph" w:customStyle="1" w:styleId="Footereven">
    <w:name w:val="Footer even"/>
    <w:basedOn w:val="Footer"/>
    <w:rsid w:val="00FF3F3D"/>
    <w:pPr>
      <w:jc w:val="right"/>
    </w:pPr>
  </w:style>
  <w:style w:type="paragraph" w:customStyle="1" w:styleId="Chapternumber">
    <w:name w:val="Chapter number"/>
    <w:basedOn w:val="Unithead"/>
    <w:qFormat/>
    <w:rsid w:val="00C30CCD"/>
    <w:rPr>
      <w:b w:val="0"/>
    </w:rPr>
  </w:style>
  <w:style w:type="paragraph" w:customStyle="1" w:styleId="Alphalist">
    <w:name w:val="Alpha list"/>
    <w:qFormat/>
    <w:rsid w:val="00F95DBC"/>
    <w:pPr>
      <w:numPr>
        <w:numId w:val="2"/>
      </w:numPr>
      <w:tabs>
        <w:tab w:val="clear" w:pos="794"/>
        <w:tab w:val="left" w:pos="1361"/>
      </w:tabs>
      <w:spacing w:before="80" w:after="60" w:line="240" w:lineRule="atLeast"/>
      <w:ind w:left="1361"/>
    </w:pPr>
    <w:rPr>
      <w:rFonts w:ascii="Verdana" w:hAnsi="Verdana"/>
      <w:szCs w:val="24"/>
    </w:rPr>
  </w:style>
  <w:style w:type="numbering" w:customStyle="1" w:styleId="Listalpha">
    <w:name w:val="List alpha"/>
    <w:basedOn w:val="NoList"/>
    <w:semiHidden/>
    <w:rsid w:val="00662D9D"/>
    <w:pPr>
      <w:numPr>
        <w:numId w:val="2"/>
      </w:numPr>
    </w:pPr>
  </w:style>
  <w:style w:type="numbering" w:customStyle="1" w:styleId="Listroman">
    <w:name w:val="List roman"/>
    <w:basedOn w:val="NoList"/>
    <w:semiHidden/>
    <w:rsid w:val="00662D9D"/>
    <w:pPr>
      <w:numPr>
        <w:numId w:val="3"/>
      </w:numPr>
    </w:pPr>
  </w:style>
  <w:style w:type="paragraph" w:customStyle="1" w:styleId="Icon">
    <w:name w:val="Icon"/>
    <w:rsid w:val="00A44494"/>
    <w:pPr>
      <w:framePr w:w="1429" w:h="907" w:hSpace="2268" w:wrap="around" w:vAnchor="page" w:hAnchor="page" w:xAlign="outside" w:y="313"/>
    </w:pPr>
    <w:rPr>
      <w:sz w:val="24"/>
      <w:szCs w:val="24"/>
      <w:lang w:eastAsia="en-US"/>
    </w:rPr>
  </w:style>
  <w:style w:type="paragraph" w:customStyle="1" w:styleId="Sourcetext">
    <w:name w:val="Source text"/>
    <w:basedOn w:val="Normal"/>
    <w:qFormat/>
    <w:rsid w:val="00A30534"/>
    <w:pPr>
      <w:autoSpaceDE w:val="0"/>
      <w:autoSpaceDN w:val="0"/>
      <w:adjustRightInd w:val="0"/>
      <w:spacing w:before="120" w:after="120"/>
    </w:pPr>
    <w:rPr>
      <w:rFonts w:ascii="Verdana" w:hAnsi="Verdana" w:cs="MyriadPro-Regular"/>
      <w:i/>
      <w:sz w:val="20"/>
      <w:szCs w:val="20"/>
      <w:lang w:eastAsia="en-GB"/>
    </w:rPr>
  </w:style>
  <w:style w:type="paragraph" w:customStyle="1" w:styleId="tabletexthd">
    <w:name w:val="table text hd"/>
    <w:rsid w:val="0010147D"/>
    <w:pPr>
      <w:spacing w:before="120" w:after="60" w:line="260" w:lineRule="atLeast"/>
    </w:pPr>
    <w:rPr>
      <w:rFonts w:ascii="Verdana" w:hAnsi="Verdana"/>
      <w:b/>
      <w:color w:val="FFFFFF"/>
      <w:szCs w:val="22"/>
      <w:lang w:eastAsia="en-US"/>
    </w:rPr>
  </w:style>
  <w:style w:type="character" w:customStyle="1" w:styleId="textbulletsChar">
    <w:name w:val="text bullets Char"/>
    <w:link w:val="textbullets"/>
    <w:rsid w:val="0010147D"/>
    <w:rPr>
      <w:rFonts w:ascii="Verdana" w:hAnsi="Verdana"/>
      <w:szCs w:val="24"/>
      <w:lang w:val="en-GB" w:bidi="ar-SA"/>
    </w:rPr>
  </w:style>
  <w:style w:type="paragraph" w:customStyle="1" w:styleId="text-bold">
    <w:name w:val="text-bold"/>
    <w:basedOn w:val="text"/>
    <w:next w:val="text"/>
    <w:rsid w:val="0010147D"/>
    <w:pPr>
      <w:spacing w:before="60" w:line="260" w:lineRule="exact"/>
      <w:ind w:left="0"/>
    </w:pPr>
    <w:rPr>
      <w:rFonts w:cs="Times New Roman"/>
      <w:b/>
      <w:color w:val="000000"/>
      <w:sz w:val="18"/>
      <w:szCs w:val="20"/>
    </w:rPr>
  </w:style>
  <w:style w:type="paragraph" w:styleId="ListNumber">
    <w:name w:val="List Number"/>
    <w:basedOn w:val="Normal"/>
    <w:rsid w:val="0010147D"/>
    <w:pPr>
      <w:tabs>
        <w:tab w:val="num" w:pos="360"/>
      </w:tabs>
      <w:spacing w:line="260" w:lineRule="atLeast"/>
      <w:ind w:left="360" w:hanging="360"/>
    </w:pPr>
    <w:rPr>
      <w:rFonts w:ascii="Verdana" w:hAnsi="Verdana"/>
      <w:sz w:val="18"/>
      <w:szCs w:val="20"/>
    </w:rPr>
  </w:style>
  <w:style w:type="paragraph" w:customStyle="1" w:styleId="Pa8">
    <w:name w:val="Pa8"/>
    <w:basedOn w:val="Normal"/>
    <w:next w:val="Normal"/>
    <w:uiPriority w:val="99"/>
    <w:rsid w:val="00377CAC"/>
    <w:pPr>
      <w:autoSpaceDE w:val="0"/>
      <w:autoSpaceDN w:val="0"/>
      <w:adjustRightInd w:val="0"/>
      <w:spacing w:line="201" w:lineRule="atLeast"/>
    </w:pPr>
    <w:rPr>
      <w:rFonts w:ascii="Myriad Pro Light" w:eastAsia="Calibri" w:hAnsi="Myriad Pro Light"/>
    </w:rPr>
  </w:style>
  <w:style w:type="character" w:styleId="CommentReference">
    <w:name w:val="annotation reference"/>
    <w:uiPriority w:val="99"/>
    <w:rsid w:val="003E693A"/>
    <w:rPr>
      <w:sz w:val="16"/>
      <w:szCs w:val="16"/>
    </w:rPr>
  </w:style>
  <w:style w:type="paragraph" w:styleId="CommentText">
    <w:name w:val="annotation text"/>
    <w:basedOn w:val="Normal"/>
    <w:link w:val="CommentTextChar"/>
    <w:uiPriority w:val="99"/>
    <w:rsid w:val="003E693A"/>
    <w:rPr>
      <w:sz w:val="20"/>
      <w:szCs w:val="20"/>
      <w:lang w:val="x-none"/>
    </w:rPr>
  </w:style>
  <w:style w:type="character" w:customStyle="1" w:styleId="CommentTextChar">
    <w:name w:val="Comment Text Char"/>
    <w:link w:val="CommentText"/>
    <w:uiPriority w:val="99"/>
    <w:rsid w:val="003E693A"/>
    <w:rPr>
      <w:lang w:eastAsia="en-US"/>
    </w:rPr>
  </w:style>
  <w:style w:type="paragraph" w:styleId="CommentSubject">
    <w:name w:val="annotation subject"/>
    <w:basedOn w:val="CommentText"/>
    <w:next w:val="CommentText"/>
    <w:link w:val="CommentSubjectChar"/>
    <w:uiPriority w:val="99"/>
    <w:rsid w:val="003E693A"/>
    <w:rPr>
      <w:b/>
      <w:bCs/>
    </w:rPr>
  </w:style>
  <w:style w:type="character" w:customStyle="1" w:styleId="CommentSubjectChar">
    <w:name w:val="Comment Subject Char"/>
    <w:link w:val="CommentSubject"/>
    <w:uiPriority w:val="99"/>
    <w:rsid w:val="003E693A"/>
    <w:rPr>
      <w:b/>
      <w:bCs/>
      <w:lang w:eastAsia="en-US"/>
    </w:rPr>
  </w:style>
  <w:style w:type="paragraph" w:styleId="BalloonText">
    <w:name w:val="Balloon Text"/>
    <w:basedOn w:val="Normal"/>
    <w:link w:val="BalloonTextChar"/>
    <w:rsid w:val="003E693A"/>
    <w:rPr>
      <w:rFonts w:ascii="Tahoma" w:hAnsi="Tahoma"/>
      <w:sz w:val="16"/>
      <w:szCs w:val="16"/>
      <w:lang w:val="x-none"/>
    </w:rPr>
  </w:style>
  <w:style w:type="character" w:customStyle="1" w:styleId="BalloonTextChar">
    <w:name w:val="Balloon Text Char"/>
    <w:link w:val="BalloonText"/>
    <w:rsid w:val="003E693A"/>
    <w:rPr>
      <w:rFonts w:ascii="Tahoma" w:hAnsi="Tahoma" w:cs="Tahoma"/>
      <w:sz w:val="16"/>
      <w:szCs w:val="16"/>
      <w:lang w:eastAsia="en-US"/>
    </w:rPr>
  </w:style>
  <w:style w:type="paragraph" w:customStyle="1" w:styleId="Text0">
    <w:name w:val="Text"/>
    <w:basedOn w:val="Normal"/>
    <w:link w:val="TextChar"/>
    <w:rsid w:val="003F4E77"/>
    <w:pPr>
      <w:spacing w:before="40" w:after="40" w:line="200" w:lineRule="atLeast"/>
    </w:pPr>
    <w:rPr>
      <w:rFonts w:ascii="Trebuchet MS" w:eastAsia="Calibri" w:hAnsi="Trebuchet MS"/>
      <w:sz w:val="16"/>
      <w:szCs w:val="16"/>
      <w:lang w:val="x-none"/>
    </w:rPr>
  </w:style>
  <w:style w:type="character" w:customStyle="1" w:styleId="TextChar">
    <w:name w:val="Text Char"/>
    <w:link w:val="Text0"/>
    <w:locked/>
    <w:rsid w:val="003F4E77"/>
    <w:rPr>
      <w:rFonts w:ascii="Trebuchet MS" w:eastAsia="Calibri" w:hAnsi="Trebuchet MS" w:cs="Trebuchet MS"/>
      <w:sz w:val="16"/>
      <w:szCs w:val="16"/>
      <w:lang w:eastAsia="en-US"/>
    </w:rPr>
  </w:style>
  <w:style w:type="character" w:customStyle="1" w:styleId="FooterChar">
    <w:name w:val="Footer Char"/>
    <w:link w:val="Footer"/>
    <w:locked/>
    <w:rsid w:val="003F4E77"/>
    <w:rPr>
      <w:rFonts w:ascii="Verdana" w:hAnsi="Verdana"/>
      <w:sz w:val="14"/>
      <w:szCs w:val="24"/>
      <w:lang w:val="en-GB" w:eastAsia="en-US" w:bidi="ar-SA"/>
    </w:rPr>
  </w:style>
  <w:style w:type="paragraph" w:customStyle="1" w:styleId="guideheadB">
    <w:name w:val="guide head B"/>
    <w:next w:val="Text0"/>
    <w:rsid w:val="008567DD"/>
    <w:pPr>
      <w:pBdr>
        <w:top w:val="single" w:sz="12" w:space="3" w:color="AACAE6"/>
        <w:bottom w:val="single" w:sz="12" w:space="3" w:color="AACAE6"/>
      </w:pBdr>
      <w:spacing w:before="300" w:after="120" w:line="300" w:lineRule="atLeast"/>
    </w:pPr>
    <w:rPr>
      <w:rFonts w:ascii="Verdana" w:hAnsi="Verdana"/>
      <w:b/>
      <w:sz w:val="32"/>
      <w:szCs w:val="24"/>
      <w:lang w:eastAsia="en-US"/>
    </w:rPr>
  </w:style>
  <w:style w:type="paragraph" w:customStyle="1" w:styleId="textindented">
    <w:name w:val="text indented"/>
    <w:next w:val="Normal"/>
    <w:uiPriority w:val="99"/>
    <w:rsid w:val="008567DD"/>
    <w:pPr>
      <w:spacing w:before="60" w:after="60" w:line="260" w:lineRule="atLeast"/>
      <w:ind w:left="357" w:hanging="357"/>
    </w:pPr>
    <w:rPr>
      <w:rFonts w:ascii="Verdana" w:hAnsi="Verdana"/>
      <w:color w:val="000000"/>
      <w:szCs w:val="22"/>
    </w:rPr>
  </w:style>
  <w:style w:type="paragraph" w:styleId="ListParagraph">
    <w:name w:val="List Paragraph"/>
    <w:basedOn w:val="Normal"/>
    <w:uiPriority w:val="34"/>
    <w:qFormat/>
    <w:rsid w:val="005D32F0"/>
    <w:pPr>
      <w:ind w:left="720"/>
    </w:pPr>
  </w:style>
  <w:style w:type="character" w:customStyle="1" w:styleId="apple-converted-space">
    <w:name w:val="apple-converted-space"/>
    <w:basedOn w:val="DefaultParagraphFont"/>
    <w:rsid w:val="00F8065F"/>
  </w:style>
  <w:style w:type="character" w:customStyle="1" w:styleId="HeaderChar">
    <w:name w:val="Header Char"/>
    <w:link w:val="Header"/>
    <w:rsid w:val="000D64D7"/>
    <w:rPr>
      <w:rFonts w:ascii="Verdana" w:hAnsi="Verdana"/>
      <w:b/>
      <w:color w:val="405E64"/>
      <w:sz w:val="19"/>
      <w:szCs w:val="24"/>
      <w:lang w:val="en-GB" w:eastAsia="en-US" w:bidi="ar-SA"/>
    </w:rPr>
  </w:style>
  <w:style w:type="paragraph" w:customStyle="1" w:styleId="BodyText1">
    <w:name w:val="Body Text1"/>
    <w:qFormat/>
    <w:rsid w:val="000D64D7"/>
    <w:pPr>
      <w:spacing w:before="80" w:after="60" w:line="240" w:lineRule="atLeast"/>
    </w:pPr>
    <w:rPr>
      <w:rFonts w:ascii="Verdana" w:hAnsi="Verdana" w:cs="Arial"/>
      <w:szCs w:val="24"/>
      <w:lang w:eastAsia="en-US"/>
    </w:rPr>
  </w:style>
  <w:style w:type="paragraph" w:customStyle="1" w:styleId="Front1">
    <w:name w:val="Front1"/>
    <w:qFormat/>
    <w:rsid w:val="000D64D7"/>
    <w:pPr>
      <w:spacing w:before="5280" w:after="120"/>
      <w:ind w:left="-284" w:right="-284"/>
    </w:pPr>
    <w:rPr>
      <w:rFonts w:ascii="Verdana Bold" w:hAnsi="Verdana Bold"/>
      <w:b/>
      <w:color w:val="002656"/>
      <w:sz w:val="36"/>
      <w:szCs w:val="48"/>
    </w:rPr>
  </w:style>
  <w:style w:type="paragraph" w:customStyle="1" w:styleId="Front0">
    <w:name w:val="Front0"/>
    <w:basedOn w:val="Normal"/>
    <w:qFormat/>
    <w:rsid w:val="000D64D7"/>
    <w:pPr>
      <w:spacing w:after="120"/>
      <w:ind w:left="7201" w:right="-284"/>
    </w:pPr>
    <w:rPr>
      <w:rFonts w:ascii="Verdana" w:hAnsi="Verdana"/>
      <w:b/>
      <w:color w:val="002656"/>
      <w:sz w:val="76"/>
      <w:szCs w:val="76"/>
      <w:lang w:eastAsia="en-GB"/>
    </w:rPr>
  </w:style>
  <w:style w:type="paragraph" w:customStyle="1" w:styleId="Front2">
    <w:name w:val="Front2"/>
    <w:next w:val="Normal"/>
    <w:qFormat/>
    <w:rsid w:val="000D64D7"/>
    <w:pPr>
      <w:pBdr>
        <w:top w:val="single" w:sz="4" w:space="5" w:color="102D51"/>
        <w:bottom w:val="single" w:sz="4" w:space="5" w:color="102D51"/>
      </w:pBdr>
      <w:spacing w:before="120" w:after="60" w:line="280" w:lineRule="exact"/>
      <w:ind w:left="-284" w:right="-284"/>
    </w:pPr>
    <w:rPr>
      <w:rFonts w:ascii="Verdana" w:hAnsi="Verdana"/>
      <w:b/>
      <w:color w:val="002656"/>
      <w:sz w:val="28"/>
      <w:szCs w:val="50"/>
    </w:rPr>
  </w:style>
  <w:style w:type="character" w:styleId="Hyperlink">
    <w:name w:val="Hyperlink"/>
    <w:rsid w:val="00931F55"/>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703185">
      <w:bodyDiv w:val="1"/>
      <w:marLeft w:val="0"/>
      <w:marRight w:val="0"/>
      <w:marTop w:val="0"/>
      <w:marBottom w:val="0"/>
      <w:divBdr>
        <w:top w:val="none" w:sz="0" w:space="0" w:color="auto"/>
        <w:left w:val="none" w:sz="0" w:space="0" w:color="auto"/>
        <w:bottom w:val="none" w:sz="0" w:space="0" w:color="auto"/>
        <w:right w:val="none" w:sz="0" w:space="0" w:color="auto"/>
      </w:divBdr>
    </w:div>
    <w:div w:id="1543201894">
      <w:bodyDiv w:val="1"/>
      <w:marLeft w:val="0"/>
      <w:marRight w:val="0"/>
      <w:marTop w:val="0"/>
      <w:marBottom w:val="0"/>
      <w:divBdr>
        <w:top w:val="none" w:sz="0" w:space="0" w:color="auto"/>
        <w:left w:val="none" w:sz="0" w:space="0" w:color="auto"/>
        <w:bottom w:val="none" w:sz="0" w:space="0" w:color="auto"/>
        <w:right w:val="none" w:sz="0" w:space="0" w:color="auto"/>
      </w:divBdr>
    </w:div>
    <w:div w:id="1800680831">
      <w:bodyDiv w:val="1"/>
      <w:marLeft w:val="0"/>
      <w:marRight w:val="0"/>
      <w:marTop w:val="0"/>
      <w:marBottom w:val="0"/>
      <w:divBdr>
        <w:top w:val="none" w:sz="0" w:space="0" w:color="auto"/>
        <w:left w:val="none" w:sz="0" w:space="0" w:color="auto"/>
        <w:bottom w:val="none" w:sz="0" w:space="0" w:color="auto"/>
        <w:right w:val="none" w:sz="0" w:space="0" w:color="auto"/>
      </w:divBdr>
    </w:div>
    <w:div w:id="2055352509">
      <w:bodyDiv w:val="1"/>
      <w:marLeft w:val="0"/>
      <w:marRight w:val="0"/>
      <w:marTop w:val="0"/>
      <w:marBottom w:val="0"/>
      <w:divBdr>
        <w:top w:val="none" w:sz="0" w:space="0" w:color="auto"/>
        <w:left w:val="none" w:sz="0" w:space="0" w:color="auto"/>
        <w:bottom w:val="none" w:sz="0" w:space="0" w:color="auto"/>
        <w:right w:val="none" w:sz="0" w:space="0" w:color="auto"/>
      </w:divBdr>
    </w:div>
    <w:div w:id="212611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qualifications.pearson.com/content/dam/pdf/GCSE/History/2016/Teaching-and-learning-materials/gcse-history-changes-for-2025-and-2026-summary-guidance.pdf"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76312D-4464-4D34-A593-5A981191EC5A}">
  <ds:schemaRefs>
    <ds:schemaRef ds:uri="http://schemas.openxmlformats.org/officeDocument/2006/bibliography"/>
  </ds:schemaRefs>
</ds:datastoreItem>
</file>

<file path=docMetadata/LabelInfo.xml><?xml version="1.0" encoding="utf-8"?>
<clbl:labelList xmlns:clbl="http://schemas.microsoft.com/office/2020/mipLabelMetadata">
  <clbl:label id="{8cc434d7-97d0-47d3-b5c5-14fe0e33e34b}" enabled="0" method="" siteId="{8cc434d7-97d0-47d3-b5c5-14fe0e33e34b}"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1084</Words>
  <Characters>6182</Characters>
  <Application>Microsoft Office Word</Application>
  <DocSecurity>0</DocSecurity>
  <Lines>51</Lines>
  <Paragraphs>14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GCSE Getting Started</vt:lpstr>
      <vt:lpstr>GCSE Getting Started</vt:lpstr>
    </vt:vector>
  </TitlesOfParts>
  <Company>Pearson Education</Company>
  <LinksUpToDate>false</LinksUpToDate>
  <CharactersWithSpaces>7252</CharactersWithSpaces>
  <SharedDoc>false</SharedDoc>
  <HLinks>
    <vt:vector size="6" baseType="variant">
      <vt:variant>
        <vt:i4>1376340</vt:i4>
      </vt:variant>
      <vt:variant>
        <vt:i4>0</vt:i4>
      </vt:variant>
      <vt:variant>
        <vt:i4>0</vt:i4>
      </vt:variant>
      <vt:variant>
        <vt:i4>5</vt:i4>
      </vt:variant>
      <vt:variant>
        <vt:lpwstr>https://qualifications.pearson.com/content/dam/pdf/GCSE/History/2016/Teaching-and-learning-materials/gcse-history-changes-for-2025-and-2026-summary-guidance.pdf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GCSE Getting Started</dc:title>
  <dc:subject/>
  <dc:creator>regan_c</dc:creator>
  <cp:keywords/>
  <cp:lastModifiedBy>Mark Anstee</cp:lastModifiedBy>
  <cp:revision>7</cp:revision>
  <cp:lastPrinted>2015-11-16T18:37:00Z</cp:lastPrinted>
  <dcterms:created xsi:type="dcterms:W3CDTF">2024-12-17T17:25:00Z</dcterms:created>
  <dcterms:modified xsi:type="dcterms:W3CDTF">2024-12-17T17:38:00Z</dcterms:modified>
</cp:coreProperties>
</file>