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825B7" w14:textId="77777777" w:rsidR="00D924E0" w:rsidRPr="00671700" w:rsidRDefault="00D924E0" w:rsidP="00D924E0">
      <w:pPr>
        <w:pStyle w:val="Front0"/>
        <w:spacing w:before="240"/>
      </w:pPr>
      <w:r>
        <w:t xml:space="preserve">Option </w:t>
      </w:r>
      <w:r w:rsidR="00481E63">
        <w:t>31</w:t>
      </w:r>
      <w:r>
        <w:t xml:space="preserve"> scheme of work</w:t>
      </w:r>
    </w:p>
    <w:p w14:paraId="621BD909" w14:textId="77777777" w:rsidR="00D924E0" w:rsidRPr="00486F63" w:rsidRDefault="00481E63" w:rsidP="0063709D">
      <w:pPr>
        <w:pStyle w:val="Front1"/>
        <w:tabs>
          <w:tab w:val="right" w:pos="14175"/>
        </w:tabs>
        <w:spacing w:before="6000"/>
      </w:pPr>
      <w:r>
        <w:t>Weimar and Nazi Germany</w:t>
      </w:r>
      <w:r w:rsidR="00D924E0" w:rsidRPr="006F004D">
        <w:t>, 191</w:t>
      </w:r>
      <w:r>
        <w:t>8–39</w:t>
      </w:r>
      <w:r w:rsidR="00D924E0">
        <w:br/>
      </w:r>
      <w:r w:rsidR="00D924E0" w:rsidRPr="00D61977">
        <w:rPr>
          <w:sz w:val="28"/>
          <w:szCs w:val="28"/>
        </w:rPr>
        <w:t>GCSE (9-1) History</w:t>
      </w:r>
      <w:r w:rsidR="0063709D">
        <w:rPr>
          <w:sz w:val="28"/>
          <w:szCs w:val="28"/>
        </w:rPr>
        <w:tab/>
        <w:t>(v3 2024)</w:t>
      </w:r>
    </w:p>
    <w:p w14:paraId="61621C43" w14:textId="77777777" w:rsidR="00D924E0" w:rsidRPr="00D61977" w:rsidRDefault="00D924E0" w:rsidP="00D924E0">
      <w:pPr>
        <w:pStyle w:val="Front2"/>
        <w:rPr>
          <w:sz w:val="24"/>
          <w:szCs w:val="24"/>
        </w:rPr>
      </w:pPr>
      <w:r w:rsidRPr="00D61977">
        <w:rPr>
          <w:sz w:val="24"/>
          <w:szCs w:val="24"/>
        </w:rPr>
        <w:t>Pearson Edexcel Level 1/Level 2 GCSE (9-1) in History (1HI0)</w:t>
      </w:r>
    </w:p>
    <w:p w14:paraId="0BE3290F" w14:textId="77777777" w:rsidR="00D924E0" w:rsidRDefault="00D924E0" w:rsidP="00D924E0">
      <w:pPr>
        <w:pStyle w:val="Bodytext"/>
        <w:rPr>
          <w:lang w:eastAsia="en-GB"/>
        </w:rPr>
        <w:sectPr w:rsidR="00D924E0" w:rsidSect="00E176AB">
          <w:headerReference w:type="default" r:id="rId8"/>
          <w:footerReference w:type="default" r:id="rId9"/>
          <w:headerReference w:type="first" r:id="rId10"/>
          <w:footerReference w:type="first" r:id="rId11"/>
          <w:pgSz w:w="16840" w:h="11900" w:orient="landscape" w:code="9"/>
          <w:pgMar w:top="1134" w:right="1134" w:bottom="1134" w:left="1134" w:header="567" w:footer="425" w:gutter="0"/>
          <w:cols w:space="708"/>
        </w:sectPr>
      </w:pPr>
    </w:p>
    <w:p w14:paraId="24AADB73" w14:textId="77777777" w:rsidR="00A13B85" w:rsidRDefault="00A13B85" w:rsidP="00A13B85">
      <w:pPr>
        <w:pStyle w:val="Ahead"/>
      </w:pPr>
      <w:r>
        <w:lastRenderedPageBreak/>
        <w:t xml:space="preserve">Introduction </w:t>
      </w:r>
    </w:p>
    <w:p w14:paraId="49B18AB1" w14:textId="77777777" w:rsidR="0063709D" w:rsidRPr="005B7395" w:rsidRDefault="0063709D" w:rsidP="0063709D">
      <w:pPr>
        <w:pStyle w:val="text"/>
      </w:pPr>
      <w:bookmarkStart w:id="0" w:name="_Hlk181265736"/>
      <w:r w:rsidRPr="005B7395">
        <w:t xml:space="preserve">This scheme of work has been updated to match Issue 6 of the specification. Summary guidance on the changes can be found </w:t>
      </w:r>
      <w:hyperlink r:id="rId12" w:history="1">
        <w:r w:rsidRPr="005B7395">
          <w:rPr>
            <w:rStyle w:val="Hyperlink"/>
          </w:rPr>
          <w:t>here</w:t>
        </w:r>
      </w:hyperlink>
      <w:r w:rsidRPr="005B7395">
        <w:t>.</w:t>
      </w:r>
    </w:p>
    <w:p w14:paraId="3B227FD1" w14:textId="77777777" w:rsidR="0063709D" w:rsidRPr="005B7395" w:rsidRDefault="0063709D" w:rsidP="0063709D">
      <w:pPr>
        <w:pStyle w:val="text"/>
      </w:pPr>
    </w:p>
    <w:bookmarkEnd w:id="0"/>
    <w:p w14:paraId="358E54C3" w14:textId="77777777" w:rsidR="00F91692" w:rsidRDefault="002229E7" w:rsidP="002229E7">
      <w:pPr>
        <w:pStyle w:val="text"/>
        <w:rPr>
          <w:szCs w:val="18"/>
        </w:rPr>
      </w:pPr>
      <w:r w:rsidRPr="00237473">
        <w:t xml:space="preserve">This document provides a sample </w:t>
      </w:r>
      <w:r w:rsidR="008567DD">
        <w:t xml:space="preserve">outline </w:t>
      </w:r>
      <w:r w:rsidRPr="00237473">
        <w:t xml:space="preserve">scheme of work for </w:t>
      </w:r>
      <w:r w:rsidR="00481E63">
        <w:rPr>
          <w:b/>
        </w:rPr>
        <w:t>Weimar and Nazi Germany, 1918–39</w:t>
      </w:r>
      <w:r w:rsidR="00787BDB">
        <w:rPr>
          <w:b/>
        </w:rPr>
        <w:t>.</w:t>
      </w:r>
    </w:p>
    <w:p w14:paraId="30567C88" w14:textId="77777777" w:rsidR="002229E7" w:rsidRPr="00237473" w:rsidRDefault="00F91692" w:rsidP="002229E7">
      <w:pPr>
        <w:pStyle w:val="text"/>
      </w:pPr>
      <w:r>
        <w:t xml:space="preserve">This is intended </w:t>
      </w:r>
      <w:r w:rsidRPr="00237473">
        <w:t>as an example approach only and is not prescriptive</w:t>
      </w:r>
      <w:r>
        <w:t>: it</w:t>
      </w:r>
      <w:r w:rsidR="002229E7" w:rsidRPr="00237473">
        <w:t xml:space="preserve"> should be adapted by </w:t>
      </w:r>
      <w:r>
        <w:t xml:space="preserve">schools </w:t>
      </w:r>
      <w:r w:rsidR="002229E7" w:rsidRPr="00237473">
        <w:t xml:space="preserve">to fit their timetabling and staffing arrangements. </w:t>
      </w:r>
    </w:p>
    <w:p w14:paraId="00F43006" w14:textId="77777777" w:rsidR="00316446" w:rsidRDefault="002229E7" w:rsidP="002229E7">
      <w:pPr>
        <w:pStyle w:val="text"/>
      </w:pPr>
      <w:r w:rsidRPr="00237473">
        <w:t xml:space="preserve">The scheme assumes </w:t>
      </w:r>
      <w:r w:rsidR="00316446">
        <w:t>1</w:t>
      </w:r>
      <w:r w:rsidR="00F37021">
        <w:t>8</w:t>
      </w:r>
      <w:r w:rsidRPr="00237473">
        <w:t xml:space="preserve"> teaching weeks for </w:t>
      </w:r>
      <w:r w:rsidR="008567DD">
        <w:t xml:space="preserve">the </w:t>
      </w:r>
      <w:r w:rsidR="00F37021">
        <w:t xml:space="preserve">Modern </w:t>
      </w:r>
      <w:r w:rsidR="00882486">
        <w:t>depth</w:t>
      </w:r>
      <w:r w:rsidR="008567DD">
        <w:t xml:space="preserve"> study</w:t>
      </w:r>
      <w:r w:rsidR="00882486">
        <w:t>.</w:t>
      </w:r>
    </w:p>
    <w:p w14:paraId="32E2F5A7" w14:textId="77777777" w:rsidR="0059712E" w:rsidRDefault="0059712E" w:rsidP="0059712E">
      <w:pPr>
        <w:pStyle w:val="text"/>
      </w:pPr>
      <w:r w:rsidRPr="00316446">
        <w:t xml:space="preserve">The separate </w:t>
      </w:r>
      <w:r w:rsidRPr="00845780">
        <w:rPr>
          <w:b/>
        </w:rPr>
        <w:t>Course planner</w:t>
      </w:r>
      <w:r w:rsidRPr="00316446">
        <w:t xml:space="preserve"> document provides a range of examples of delivery options that can be used for planning alongside this document.</w:t>
      </w:r>
    </w:p>
    <w:p w14:paraId="47F6C63C" w14:textId="77777777" w:rsidR="0059712E" w:rsidRPr="00E45736" w:rsidRDefault="0059712E" w:rsidP="0059712E">
      <w:pPr>
        <w:pStyle w:val="text"/>
      </w:pPr>
      <w:r>
        <w:t xml:space="preserve">The separate </w:t>
      </w:r>
      <w:r>
        <w:rPr>
          <w:b/>
        </w:rPr>
        <w:t xml:space="preserve">Topic booklet </w:t>
      </w:r>
      <w:r>
        <w:t>for Option 3</w:t>
      </w:r>
      <w:r w:rsidR="00481E63">
        <w:t>1</w:t>
      </w:r>
      <w:r>
        <w:t xml:space="preserve"> includes illustrative exemplification of content.</w:t>
      </w:r>
    </w:p>
    <w:p w14:paraId="611FC479" w14:textId="77777777" w:rsidR="00007504" w:rsidRDefault="00007504" w:rsidP="00007504"/>
    <w:p w14:paraId="1AC141DB" w14:textId="77777777" w:rsidR="00CE495F" w:rsidRDefault="00CE495F" w:rsidP="00CE495F">
      <w:pPr>
        <w:pStyle w:val="text"/>
      </w:pPr>
      <w:r>
        <w:t>In adapting this scheme of work, teachers might find it useful to consider the following:</w:t>
      </w:r>
    </w:p>
    <w:p w14:paraId="0308379E" w14:textId="77777777" w:rsidR="00CE495F" w:rsidRDefault="00CE495F" w:rsidP="00CE495F">
      <w:pPr>
        <w:pStyle w:val="textbullets"/>
      </w:pPr>
      <w:r w:rsidRPr="004001B5">
        <w:t>What</w:t>
      </w:r>
      <w:r>
        <w:t>,</w:t>
      </w:r>
      <w:r w:rsidRPr="004001B5">
        <w:t xml:space="preserve"> and how much</w:t>
      </w:r>
      <w:r>
        <w:t>,</w:t>
      </w:r>
      <w:r w:rsidRPr="004001B5">
        <w:t xml:space="preserve"> background and contextual </w:t>
      </w:r>
      <w:r>
        <w:t xml:space="preserve">material </w:t>
      </w:r>
      <w:r w:rsidRPr="004001B5">
        <w:t>needs to be covered as an introduction and overview before starting the main specification content</w:t>
      </w:r>
      <w:r>
        <w:t>.</w:t>
      </w:r>
      <w:r w:rsidR="00882486">
        <w:t xml:space="preserve"> </w:t>
      </w:r>
      <w:r w:rsidR="00882486">
        <w:rPr>
          <w:rFonts w:cs="Verdana"/>
          <w:bCs/>
          <w:szCs w:val="20"/>
        </w:rPr>
        <w:t>This is likely to depend on the school’s KS3 programme of study</w:t>
      </w:r>
      <w:r w:rsidR="008324AB">
        <w:rPr>
          <w:rFonts w:cs="Verdana"/>
          <w:bCs/>
          <w:szCs w:val="20"/>
        </w:rPr>
        <w:t>.</w:t>
      </w:r>
      <w:r w:rsidR="00882486">
        <w:rPr>
          <w:rFonts w:cs="Verdana"/>
          <w:bCs/>
          <w:szCs w:val="20"/>
        </w:rPr>
        <w:t xml:space="preserve"> </w:t>
      </w:r>
    </w:p>
    <w:p w14:paraId="6D4A5FB1" w14:textId="77777777" w:rsidR="00BA3CE0" w:rsidRDefault="008567DD" w:rsidP="00F37021">
      <w:pPr>
        <w:pStyle w:val="textbullets"/>
      </w:pPr>
      <w:r>
        <w:t xml:space="preserve">The </w:t>
      </w:r>
      <w:r w:rsidR="00F37021">
        <w:t xml:space="preserve">variety </w:t>
      </w:r>
      <w:r w:rsidR="007D198F">
        <w:t xml:space="preserve">of </w:t>
      </w:r>
      <w:r>
        <w:t xml:space="preserve">question types in the </w:t>
      </w:r>
      <w:r w:rsidR="008324AB">
        <w:t>assessment of the M</w:t>
      </w:r>
      <w:r w:rsidR="00F37021">
        <w:t xml:space="preserve">odern depth study, which targets all four Assessment objectives: </w:t>
      </w:r>
    </w:p>
    <w:p w14:paraId="59460B74" w14:textId="77777777" w:rsidR="0077533D" w:rsidRDefault="00EE66AA" w:rsidP="0077533D">
      <w:pPr>
        <w:pStyle w:val="textbullets"/>
        <w:numPr>
          <w:ilvl w:val="1"/>
          <w:numId w:val="9"/>
        </w:numPr>
      </w:pPr>
      <w:r>
        <w:t>Give two things you can infer from Source A</w:t>
      </w:r>
      <w:r w:rsidR="0077533D">
        <w:t xml:space="preserve"> (AO</w:t>
      </w:r>
      <w:r>
        <w:t>3</w:t>
      </w:r>
      <w:r w:rsidR="0077533D">
        <w:t>)</w:t>
      </w:r>
    </w:p>
    <w:p w14:paraId="6F323F2C" w14:textId="77777777" w:rsidR="0077533D" w:rsidRDefault="0077533D" w:rsidP="0077533D">
      <w:pPr>
        <w:pStyle w:val="textbullets"/>
        <w:numPr>
          <w:ilvl w:val="1"/>
          <w:numId w:val="9"/>
        </w:numPr>
      </w:pPr>
      <w:r>
        <w:t>Explain why... (AO1/2)</w:t>
      </w:r>
    </w:p>
    <w:p w14:paraId="75AE799C" w14:textId="77777777" w:rsidR="0077533D" w:rsidRDefault="008324AB" w:rsidP="0077533D">
      <w:pPr>
        <w:pStyle w:val="textbullets"/>
        <w:numPr>
          <w:ilvl w:val="1"/>
          <w:numId w:val="9"/>
        </w:numPr>
      </w:pPr>
      <w:r>
        <w:t>How useful are Sources B</w:t>
      </w:r>
      <w:r w:rsidR="0077533D">
        <w:t xml:space="preserve"> and </w:t>
      </w:r>
      <w:r>
        <w:t>C</w:t>
      </w:r>
      <w:r w:rsidR="0077533D">
        <w:t xml:space="preserve"> for an enquiry into ... (AO3)</w:t>
      </w:r>
    </w:p>
    <w:p w14:paraId="417C54FA" w14:textId="77777777" w:rsidR="0077533D" w:rsidRDefault="0077533D" w:rsidP="0077533D">
      <w:pPr>
        <w:pStyle w:val="textbullets"/>
        <w:numPr>
          <w:ilvl w:val="1"/>
          <w:numId w:val="9"/>
        </w:numPr>
      </w:pPr>
      <w:r>
        <w:t>What is the main difference between [Interpretation 1 and Interpretation 2] (AO4)</w:t>
      </w:r>
    </w:p>
    <w:p w14:paraId="59D4C5AC" w14:textId="77777777" w:rsidR="0077533D" w:rsidRDefault="0077533D" w:rsidP="0077533D">
      <w:pPr>
        <w:pStyle w:val="textbullets"/>
        <w:numPr>
          <w:ilvl w:val="1"/>
          <w:numId w:val="9"/>
        </w:numPr>
      </w:pPr>
      <w:r>
        <w:t>Suggest one reason why Interpretations 1 and 2 give different views about ... (AO4)</w:t>
      </w:r>
    </w:p>
    <w:p w14:paraId="52B042EE" w14:textId="77777777" w:rsidR="0077533D" w:rsidRDefault="0077533D" w:rsidP="0077533D">
      <w:pPr>
        <w:pStyle w:val="textbullets"/>
        <w:numPr>
          <w:ilvl w:val="1"/>
          <w:numId w:val="9"/>
        </w:numPr>
      </w:pPr>
      <w:r>
        <w:t>How far do you agree with Interpretation 2 about... (AO4)</w:t>
      </w:r>
    </w:p>
    <w:p w14:paraId="4F04906F" w14:textId="77777777" w:rsidR="00F37021" w:rsidRDefault="00F37021" w:rsidP="00F37021">
      <w:pPr>
        <w:pStyle w:val="textbullets"/>
        <w:numPr>
          <w:ilvl w:val="0"/>
          <w:numId w:val="0"/>
        </w:numPr>
        <w:ind w:left="964" w:hanging="397"/>
      </w:pPr>
    </w:p>
    <w:p w14:paraId="7D25C258" w14:textId="77777777" w:rsidR="00BA3CE0" w:rsidRDefault="00BA3CE0" w:rsidP="00BA3CE0">
      <w:pPr>
        <w:pStyle w:val="textbullets"/>
        <w:numPr>
          <w:ilvl w:val="0"/>
          <w:numId w:val="0"/>
        </w:numPr>
        <w:ind w:left="964" w:hanging="397"/>
        <w:sectPr w:rsidR="00BA3CE0" w:rsidSect="00147748">
          <w:headerReference w:type="even" r:id="rId13"/>
          <w:headerReference w:type="default" r:id="rId14"/>
          <w:footerReference w:type="even" r:id="rId15"/>
          <w:footerReference w:type="default" r:id="rId16"/>
          <w:pgSz w:w="16840" w:h="11900" w:orient="landscape" w:code="9"/>
          <w:pgMar w:top="1418" w:right="1418" w:bottom="1418" w:left="1134" w:header="567" w:footer="567" w:gutter="0"/>
          <w:pgNumType w:start="1"/>
          <w:cols w:space="708"/>
          <w:docGrid w:linePitch="326"/>
        </w:sectPr>
      </w:pPr>
    </w:p>
    <w:p w14:paraId="2C9DA9DF" w14:textId="77777777" w:rsidR="00F137F1" w:rsidRPr="00D35A1F" w:rsidRDefault="00F137F1" w:rsidP="00F137F1">
      <w:pPr>
        <w:pStyle w:val="text"/>
      </w:pPr>
      <w:r>
        <w:lastRenderedPageBreak/>
        <w:t xml:space="preserve">Suggestions have been made for incorporating making inferences from a source, source utility (which is also assessed in Paper 1) and historical interpretations into the teaching, alongside the specified content. These are suggestions only and students should be prepared to answer these question types on the full range of specified content for this option. </w:t>
      </w:r>
    </w:p>
    <w:p w14:paraId="378AAC40" w14:textId="77777777" w:rsidR="00F137F1" w:rsidRPr="00D7628C" w:rsidRDefault="00F137F1" w:rsidP="00F137F1">
      <w:pPr>
        <w:pStyle w:val="text"/>
      </w:pPr>
    </w:p>
    <w:tbl>
      <w:tblPr>
        <w:tblW w:w="5000"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1242"/>
        <w:gridCol w:w="13262"/>
      </w:tblGrid>
      <w:tr w:rsidR="00C931DC" w:rsidRPr="004C7F7D" w14:paraId="60CCE358" w14:textId="77777777" w:rsidTr="0063709D">
        <w:trPr>
          <w:cantSplit/>
          <w:trHeight w:val="70"/>
          <w:tblHeader/>
        </w:trPr>
        <w:tc>
          <w:tcPr>
            <w:tcW w:w="428" w:type="pct"/>
            <w:tcBorders>
              <w:top w:val="single" w:sz="4" w:space="0" w:color="FFFFFF"/>
              <w:left w:val="single" w:sz="4" w:space="0" w:color="FFFFFF"/>
              <w:right w:val="single" w:sz="4" w:space="0" w:color="FFFFFF"/>
            </w:tcBorders>
            <w:shd w:val="clear" w:color="auto" w:fill="999999"/>
          </w:tcPr>
          <w:p w14:paraId="5DFEDDBA" w14:textId="77777777" w:rsidR="00C931DC" w:rsidRPr="00F532F8" w:rsidRDefault="00C931DC" w:rsidP="0063709D">
            <w:pPr>
              <w:pStyle w:val="tabletexthd"/>
              <w:spacing w:before="60"/>
              <w:jc w:val="center"/>
              <w:rPr>
                <w:sz w:val="18"/>
                <w:szCs w:val="18"/>
                <w:shd w:val="clear" w:color="auto" w:fill="FFFFFF"/>
              </w:rPr>
            </w:pPr>
            <w:r>
              <w:rPr>
                <w:sz w:val="18"/>
                <w:szCs w:val="18"/>
              </w:rPr>
              <w:t>Week</w:t>
            </w:r>
          </w:p>
        </w:tc>
        <w:tc>
          <w:tcPr>
            <w:tcW w:w="4572" w:type="pct"/>
            <w:tcBorders>
              <w:top w:val="single" w:sz="4" w:space="0" w:color="FFFFFF"/>
              <w:left w:val="single" w:sz="4" w:space="0" w:color="FFFFFF"/>
              <w:right w:val="single" w:sz="4" w:space="0" w:color="FFFFFF"/>
            </w:tcBorders>
            <w:shd w:val="clear" w:color="auto" w:fill="999999"/>
          </w:tcPr>
          <w:p w14:paraId="158D178B" w14:textId="77777777" w:rsidR="00C931DC" w:rsidRDefault="00C931DC" w:rsidP="0063709D">
            <w:pPr>
              <w:pStyle w:val="tabletexthd"/>
              <w:spacing w:before="60"/>
              <w:jc w:val="center"/>
              <w:rPr>
                <w:sz w:val="18"/>
                <w:szCs w:val="18"/>
              </w:rPr>
            </w:pPr>
            <w:r>
              <w:rPr>
                <w:sz w:val="18"/>
                <w:szCs w:val="18"/>
              </w:rPr>
              <w:t>Specification content</w:t>
            </w:r>
          </w:p>
        </w:tc>
      </w:tr>
      <w:tr w:rsidR="007844D8" w:rsidRPr="002B4ED0" w14:paraId="5CE453A6" w14:textId="77777777" w:rsidTr="0063709D">
        <w:trPr>
          <w:cantSplit/>
          <w:trHeight w:val="400"/>
        </w:trPr>
        <w:tc>
          <w:tcPr>
            <w:tcW w:w="428" w:type="pct"/>
            <w:tcBorders>
              <w:top w:val="single" w:sz="4" w:space="0" w:color="999999"/>
              <w:bottom w:val="single" w:sz="4" w:space="0" w:color="999999"/>
            </w:tcBorders>
            <w:shd w:val="clear" w:color="auto" w:fill="auto"/>
          </w:tcPr>
          <w:p w14:paraId="2F3A9B7C"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1</w:t>
            </w:r>
          </w:p>
        </w:tc>
        <w:tc>
          <w:tcPr>
            <w:tcW w:w="4572" w:type="pct"/>
            <w:tcBorders>
              <w:top w:val="single" w:sz="4" w:space="0" w:color="999999"/>
              <w:bottom w:val="single" w:sz="4" w:space="0" w:color="999999"/>
            </w:tcBorders>
            <w:vAlign w:val="center"/>
          </w:tcPr>
          <w:p w14:paraId="766BA8D4" w14:textId="77777777" w:rsidR="007844D8" w:rsidRPr="009D7F81" w:rsidRDefault="007844D8" w:rsidP="00E176AB">
            <w:pPr>
              <w:pStyle w:val="Tabletextbullets"/>
              <w:rPr>
                <w:i/>
              </w:rPr>
            </w:pPr>
            <w:r w:rsidRPr="009D7F81">
              <w:rPr>
                <w:i/>
              </w:rPr>
              <w:t xml:space="preserve">Introduction and overview of </w:t>
            </w:r>
            <w:r>
              <w:rPr>
                <w:i/>
              </w:rPr>
              <w:t>option</w:t>
            </w:r>
          </w:p>
          <w:p w14:paraId="1B38C37B" w14:textId="77777777" w:rsidR="007844D8" w:rsidRDefault="007844D8" w:rsidP="00E176AB">
            <w:pPr>
              <w:pStyle w:val="Tabletext"/>
              <w:rPr>
                <w:b/>
              </w:rPr>
            </w:pPr>
          </w:p>
          <w:p w14:paraId="6BAFFFE7" w14:textId="77777777" w:rsidR="007844D8" w:rsidRPr="00734816" w:rsidRDefault="000A14D9" w:rsidP="00E176AB">
            <w:pPr>
              <w:pStyle w:val="Tablesub-head"/>
            </w:pPr>
            <w:r>
              <w:t>Key t</w:t>
            </w:r>
            <w:r w:rsidR="007844D8" w:rsidRPr="00734816">
              <w:t>opic 1.1 The origins of the Republic, 1918–19</w:t>
            </w:r>
          </w:p>
          <w:p w14:paraId="59F91FED" w14:textId="77777777" w:rsidR="007844D8" w:rsidRPr="002314CE" w:rsidRDefault="007844D8" w:rsidP="00E176AB">
            <w:pPr>
              <w:pStyle w:val="Tabletextbullets"/>
              <w:rPr>
                <w:b/>
              </w:rPr>
            </w:pPr>
            <w:r w:rsidRPr="008B42F6">
              <w:t xml:space="preserve">The </w:t>
            </w:r>
            <w:r w:rsidR="0063709D">
              <w:t>situation in Germany at the end of the w</w:t>
            </w:r>
            <w:r w:rsidRPr="008B42F6">
              <w:t>ar</w:t>
            </w:r>
            <w:r w:rsidR="0063709D">
              <w:t>: political unrest,</w:t>
            </w:r>
            <w:r w:rsidRPr="008B42F6">
              <w:t xml:space="preserve"> abdication of the Kaiser, armistice and </w:t>
            </w:r>
            <w:r w:rsidR="0063709D">
              <w:t>the new republic</w:t>
            </w:r>
            <w:r w:rsidR="000B05C3">
              <w:t>.</w:t>
            </w:r>
            <w:r w:rsidRPr="008B42F6">
              <w:t xml:space="preserve"> </w:t>
            </w:r>
          </w:p>
          <w:p w14:paraId="454AAD3A" w14:textId="77777777" w:rsidR="007844D8" w:rsidRPr="002314CE" w:rsidRDefault="007844D8" w:rsidP="00E176AB">
            <w:pPr>
              <w:pStyle w:val="Tabletextbullets"/>
              <w:rPr>
                <w:b/>
              </w:rPr>
            </w:pPr>
            <w:r w:rsidRPr="008B42F6">
              <w:t xml:space="preserve">The strengths and weaknesses of the new </w:t>
            </w:r>
            <w:r w:rsidR="0063709D">
              <w:t xml:space="preserve">Weimar </w:t>
            </w:r>
            <w:r w:rsidRPr="008B42F6">
              <w:t>Constitution.</w:t>
            </w:r>
            <w:r>
              <w:t xml:space="preserve"> </w:t>
            </w:r>
          </w:p>
        </w:tc>
      </w:tr>
      <w:tr w:rsidR="007844D8" w:rsidRPr="002B4ED0" w14:paraId="107D74A2" w14:textId="77777777" w:rsidTr="0063709D">
        <w:trPr>
          <w:cantSplit/>
          <w:trHeight w:val="77"/>
        </w:trPr>
        <w:tc>
          <w:tcPr>
            <w:tcW w:w="428" w:type="pct"/>
            <w:tcBorders>
              <w:top w:val="single" w:sz="4" w:space="0" w:color="999999"/>
            </w:tcBorders>
            <w:shd w:val="clear" w:color="auto" w:fill="auto"/>
          </w:tcPr>
          <w:p w14:paraId="3E69EF61" w14:textId="77777777" w:rsidR="007844D8" w:rsidRPr="00D57ECF" w:rsidRDefault="007844D8" w:rsidP="0063709D">
            <w:pPr>
              <w:pStyle w:val="textbullets"/>
              <w:numPr>
                <w:ilvl w:val="0"/>
                <w:numId w:val="0"/>
              </w:numPr>
              <w:spacing w:before="60"/>
              <w:jc w:val="center"/>
              <w:rPr>
                <w:rFonts w:cs="Arial"/>
                <w:szCs w:val="18"/>
              </w:rPr>
            </w:pPr>
            <w:r w:rsidRPr="00D57ECF">
              <w:rPr>
                <w:rFonts w:cs="Arial"/>
                <w:szCs w:val="18"/>
              </w:rPr>
              <w:t>2</w:t>
            </w:r>
          </w:p>
        </w:tc>
        <w:tc>
          <w:tcPr>
            <w:tcW w:w="4572" w:type="pct"/>
            <w:tcBorders>
              <w:top w:val="single" w:sz="4" w:space="0" w:color="999999"/>
            </w:tcBorders>
          </w:tcPr>
          <w:p w14:paraId="0111418C" w14:textId="77777777" w:rsidR="007844D8" w:rsidRPr="00373034" w:rsidRDefault="007844D8" w:rsidP="00E176AB">
            <w:pPr>
              <w:pStyle w:val="Tablesub-head"/>
            </w:pPr>
            <w:r>
              <w:t xml:space="preserve">Key </w:t>
            </w:r>
            <w:r w:rsidR="000A14D9">
              <w:t>t</w:t>
            </w:r>
            <w:r w:rsidR="000A14D9" w:rsidRPr="00734816">
              <w:t xml:space="preserve">opic </w:t>
            </w:r>
            <w:r>
              <w:t xml:space="preserve">1.2 </w:t>
            </w:r>
            <w:r w:rsidRPr="000A3C95">
              <w:t>The early challenges to the Weimar Republic, 1919</w:t>
            </w:r>
            <w:r>
              <w:t>–</w:t>
            </w:r>
            <w:r w:rsidRPr="000A3C95">
              <w:t>23</w:t>
            </w:r>
          </w:p>
          <w:p w14:paraId="0E0C3B27" w14:textId="77777777" w:rsidR="007844D8" w:rsidRPr="00DE1AB4" w:rsidRDefault="007844D8" w:rsidP="00E176AB">
            <w:pPr>
              <w:pStyle w:val="Tabletextbullets"/>
              <w:rPr>
                <w:b/>
              </w:rPr>
            </w:pPr>
            <w:r w:rsidRPr="008B42F6">
              <w:t>Reasons for the early unpopularity of the Republic</w:t>
            </w:r>
            <w:r>
              <w:t>, including</w:t>
            </w:r>
            <w:r w:rsidRPr="008B42F6">
              <w:t xml:space="preserve"> the ‘stab in the back’ theory and </w:t>
            </w:r>
            <w:r>
              <w:t xml:space="preserve">the key terms of </w:t>
            </w:r>
            <w:r w:rsidRPr="008B42F6">
              <w:t xml:space="preserve">the Treaty of Versailles. </w:t>
            </w:r>
          </w:p>
          <w:p w14:paraId="48DAE484" w14:textId="1AB261F9" w:rsidR="007844D8" w:rsidRPr="00734816" w:rsidRDefault="007844D8" w:rsidP="004A4439">
            <w:pPr>
              <w:pStyle w:val="Tabletextbullets"/>
              <w:rPr>
                <w:b/>
                <w:i/>
              </w:rPr>
            </w:pPr>
            <w:r>
              <w:rPr>
                <w:i/>
              </w:rPr>
              <w:t>Making</w:t>
            </w:r>
            <w:r w:rsidRPr="00734816">
              <w:rPr>
                <w:i/>
              </w:rPr>
              <w:t xml:space="preserve"> </w:t>
            </w:r>
            <w:r>
              <w:rPr>
                <w:i/>
              </w:rPr>
              <w:t>inferences from a source</w:t>
            </w:r>
          </w:p>
        </w:tc>
      </w:tr>
      <w:tr w:rsidR="007844D8" w:rsidRPr="002B4ED0" w14:paraId="0FA2F41C" w14:textId="77777777" w:rsidTr="0063709D">
        <w:trPr>
          <w:cantSplit/>
          <w:trHeight w:val="400"/>
        </w:trPr>
        <w:tc>
          <w:tcPr>
            <w:tcW w:w="428" w:type="pct"/>
            <w:tcBorders>
              <w:top w:val="single" w:sz="4" w:space="0" w:color="999999"/>
              <w:bottom w:val="single" w:sz="4" w:space="0" w:color="999999"/>
            </w:tcBorders>
            <w:shd w:val="clear" w:color="auto" w:fill="auto"/>
          </w:tcPr>
          <w:p w14:paraId="37F03063"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3</w:t>
            </w:r>
          </w:p>
        </w:tc>
        <w:tc>
          <w:tcPr>
            <w:tcW w:w="4572" w:type="pct"/>
            <w:tcBorders>
              <w:top w:val="single" w:sz="4" w:space="0" w:color="999999"/>
              <w:bottom w:val="single" w:sz="4" w:space="0" w:color="999999"/>
            </w:tcBorders>
          </w:tcPr>
          <w:p w14:paraId="147D0F06" w14:textId="77777777" w:rsidR="007844D8" w:rsidRPr="008B42F6" w:rsidRDefault="007844D8" w:rsidP="00E176AB">
            <w:pPr>
              <w:pStyle w:val="Tabletextbullets"/>
              <w:rPr>
                <w:b/>
              </w:rPr>
            </w:pPr>
            <w:r w:rsidRPr="008B42F6">
              <w:t xml:space="preserve">Challenges to the Republic </w:t>
            </w:r>
            <w:r>
              <w:t xml:space="preserve">Left and Right: </w:t>
            </w:r>
            <w:r w:rsidRPr="008B42F6">
              <w:t xml:space="preserve">Spartacists, </w:t>
            </w:r>
            <w:r>
              <w:t xml:space="preserve">Freikorps, </w:t>
            </w:r>
            <w:r w:rsidRPr="008B42F6">
              <w:t xml:space="preserve">the Kapp Putsch. </w:t>
            </w:r>
          </w:p>
          <w:p w14:paraId="22313012" w14:textId="77777777" w:rsidR="007844D8" w:rsidRPr="004A4439" w:rsidRDefault="007844D8" w:rsidP="00E176AB">
            <w:pPr>
              <w:pStyle w:val="Tabletextbullets"/>
              <w:rPr>
                <w:b/>
              </w:rPr>
            </w:pPr>
            <w:r w:rsidRPr="008B42F6">
              <w:t>The challenges of 1923: hyperinflation</w:t>
            </w:r>
            <w:r>
              <w:t>;</w:t>
            </w:r>
            <w:r w:rsidRPr="008B42F6">
              <w:t xml:space="preserve"> the reasons for</w:t>
            </w:r>
            <w:r>
              <w:t>,</w:t>
            </w:r>
            <w:r w:rsidRPr="008B42F6">
              <w:t xml:space="preserve"> and effects of</w:t>
            </w:r>
            <w:r>
              <w:t>,</w:t>
            </w:r>
            <w:r w:rsidRPr="008B42F6">
              <w:t xml:space="preserve"> the</w:t>
            </w:r>
            <w:r>
              <w:t xml:space="preserve"> French occupation of the Ruhr. </w:t>
            </w:r>
          </w:p>
          <w:p w14:paraId="1CB6107B" w14:textId="6EE97F05" w:rsidR="004A4439" w:rsidRPr="004A4439" w:rsidRDefault="004A4439" w:rsidP="00E176AB">
            <w:pPr>
              <w:pStyle w:val="Tabletextbullets"/>
              <w:rPr>
                <w:bCs/>
                <w:i/>
                <w:iCs/>
              </w:rPr>
            </w:pPr>
            <w:r w:rsidRPr="004A4439">
              <w:rPr>
                <w:bCs/>
                <w:i/>
                <w:iCs/>
              </w:rPr>
              <w:t>Analysis of interpretations on the challenges faced by the Weimar Republic</w:t>
            </w:r>
          </w:p>
        </w:tc>
      </w:tr>
      <w:tr w:rsidR="007844D8" w:rsidRPr="002B4ED0" w14:paraId="1632D279" w14:textId="77777777" w:rsidTr="0063709D">
        <w:trPr>
          <w:cantSplit/>
          <w:trHeight w:val="400"/>
        </w:trPr>
        <w:tc>
          <w:tcPr>
            <w:tcW w:w="428" w:type="pct"/>
            <w:tcBorders>
              <w:top w:val="single" w:sz="4" w:space="0" w:color="999999"/>
              <w:bottom w:val="single" w:sz="4" w:space="0" w:color="999999"/>
            </w:tcBorders>
            <w:shd w:val="clear" w:color="auto" w:fill="auto"/>
          </w:tcPr>
          <w:p w14:paraId="797B9D33"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4</w:t>
            </w:r>
          </w:p>
        </w:tc>
        <w:tc>
          <w:tcPr>
            <w:tcW w:w="4572" w:type="pct"/>
            <w:tcBorders>
              <w:top w:val="single" w:sz="4" w:space="0" w:color="999999"/>
              <w:bottom w:val="single" w:sz="4" w:space="0" w:color="999999"/>
            </w:tcBorders>
          </w:tcPr>
          <w:p w14:paraId="164AB53A" w14:textId="77777777" w:rsidR="007844D8" w:rsidRPr="00373034" w:rsidRDefault="007844D8" w:rsidP="00E176AB">
            <w:pPr>
              <w:pStyle w:val="Tablesub-head"/>
            </w:pPr>
            <w:r>
              <w:t xml:space="preserve">Key </w:t>
            </w:r>
            <w:r w:rsidR="000A14D9">
              <w:t>t</w:t>
            </w:r>
            <w:r w:rsidR="000A14D9" w:rsidRPr="00734816">
              <w:t xml:space="preserve">opic </w:t>
            </w:r>
            <w:r>
              <w:t xml:space="preserve">1.3 </w:t>
            </w:r>
            <w:r w:rsidRPr="000A3C95">
              <w:t>The</w:t>
            </w:r>
            <w:r w:rsidR="0063709D">
              <w:t xml:space="preserve"> ‘Golden Years’: the</w:t>
            </w:r>
            <w:r w:rsidRPr="000A3C95">
              <w:t xml:space="preserve"> recovery of the Republic, 1924</w:t>
            </w:r>
            <w:r>
              <w:t>–</w:t>
            </w:r>
            <w:r w:rsidRPr="000A3C95">
              <w:t>29</w:t>
            </w:r>
          </w:p>
          <w:p w14:paraId="4B1723BF" w14:textId="77777777" w:rsidR="007844D8" w:rsidRPr="008B42F6" w:rsidRDefault="007844D8" w:rsidP="00E176AB">
            <w:pPr>
              <w:pStyle w:val="Tabletextbullets"/>
              <w:rPr>
                <w:b/>
              </w:rPr>
            </w:pPr>
            <w:r w:rsidRPr="008B42F6">
              <w:t>Reasons for economic recovery</w:t>
            </w:r>
            <w:r>
              <w:t>, including</w:t>
            </w:r>
            <w:r w:rsidRPr="008B42F6">
              <w:t xml:space="preserve"> the work of Stresemann, the </w:t>
            </w:r>
            <w:proofErr w:type="spellStart"/>
            <w:r w:rsidRPr="008B42F6">
              <w:t>Rentenmark</w:t>
            </w:r>
            <w:proofErr w:type="spellEnd"/>
            <w:r w:rsidRPr="008B42F6">
              <w:t>, the Dawes and Young Plans and American loan</w:t>
            </w:r>
            <w:r>
              <w:t>s and investment.</w:t>
            </w:r>
          </w:p>
          <w:p w14:paraId="51C340A2" w14:textId="77777777" w:rsidR="007844D8" w:rsidRPr="00DE1AB4" w:rsidRDefault="007844D8" w:rsidP="00E176AB">
            <w:pPr>
              <w:pStyle w:val="Tabletextbullets"/>
              <w:rPr>
                <w:b/>
              </w:rPr>
            </w:pPr>
            <w:r w:rsidRPr="008B42F6">
              <w:t>Stresemann’s achievements</w:t>
            </w:r>
            <w:r w:rsidR="0063709D">
              <w:t xml:space="preserve"> in gaining international acceptance of Germany</w:t>
            </w:r>
            <w:r w:rsidRPr="008B42F6">
              <w:t xml:space="preserve"> abroad</w:t>
            </w:r>
            <w:r w:rsidR="0063709D">
              <w:t xml:space="preserve"> through</w:t>
            </w:r>
            <w:r w:rsidRPr="008B42F6">
              <w:t xml:space="preserve"> the Locarno Pact</w:t>
            </w:r>
            <w:r w:rsidR="0063709D">
              <w:t xml:space="preserve"> and</w:t>
            </w:r>
            <w:r w:rsidRPr="008B42F6">
              <w:t xml:space="preserve"> joining the League of Nations. </w:t>
            </w:r>
          </w:p>
          <w:p w14:paraId="4A93766B" w14:textId="77777777" w:rsidR="007844D8" w:rsidRPr="00734816" w:rsidRDefault="007844D8" w:rsidP="00E176AB">
            <w:pPr>
              <w:pStyle w:val="Tabletextbullets"/>
              <w:rPr>
                <w:b/>
                <w:i/>
              </w:rPr>
            </w:pPr>
            <w:r>
              <w:rPr>
                <w:i/>
              </w:rPr>
              <w:t>Analysis of</w:t>
            </w:r>
            <w:r w:rsidRPr="00734816">
              <w:rPr>
                <w:i/>
              </w:rPr>
              <w:t xml:space="preserve"> interpretations on Germany's recovery 1924</w:t>
            </w:r>
            <w:r w:rsidR="000A14D9">
              <w:rPr>
                <w:lang w:eastAsia="en-GB"/>
              </w:rPr>
              <w:t>–</w:t>
            </w:r>
            <w:r w:rsidRPr="00734816">
              <w:rPr>
                <w:i/>
              </w:rPr>
              <w:t>29</w:t>
            </w:r>
          </w:p>
        </w:tc>
      </w:tr>
      <w:tr w:rsidR="007844D8" w:rsidRPr="002B4ED0" w14:paraId="2C1F9EA0" w14:textId="77777777" w:rsidTr="0063709D">
        <w:trPr>
          <w:cantSplit/>
          <w:trHeight w:val="810"/>
        </w:trPr>
        <w:tc>
          <w:tcPr>
            <w:tcW w:w="428" w:type="pct"/>
            <w:tcBorders>
              <w:top w:val="single" w:sz="4" w:space="0" w:color="999999"/>
            </w:tcBorders>
            <w:shd w:val="clear" w:color="auto" w:fill="auto"/>
          </w:tcPr>
          <w:p w14:paraId="36C11924" w14:textId="77777777" w:rsidR="007844D8" w:rsidRPr="00D57ECF" w:rsidRDefault="007844D8" w:rsidP="0063709D">
            <w:pPr>
              <w:pStyle w:val="textbullets"/>
              <w:numPr>
                <w:ilvl w:val="0"/>
                <w:numId w:val="0"/>
              </w:numPr>
              <w:spacing w:before="60"/>
              <w:jc w:val="center"/>
              <w:rPr>
                <w:rFonts w:cs="Arial"/>
                <w:szCs w:val="18"/>
              </w:rPr>
            </w:pPr>
            <w:r w:rsidRPr="00D57ECF">
              <w:rPr>
                <w:rFonts w:cs="Arial"/>
                <w:szCs w:val="18"/>
              </w:rPr>
              <w:t>5</w:t>
            </w:r>
          </w:p>
        </w:tc>
        <w:tc>
          <w:tcPr>
            <w:tcW w:w="4572" w:type="pct"/>
            <w:tcBorders>
              <w:top w:val="single" w:sz="4" w:space="0" w:color="999999"/>
            </w:tcBorders>
          </w:tcPr>
          <w:p w14:paraId="28EE41DC" w14:textId="77777777" w:rsidR="007844D8" w:rsidRPr="00373034" w:rsidRDefault="007844D8" w:rsidP="00E176AB">
            <w:pPr>
              <w:pStyle w:val="Tablesub-head"/>
            </w:pPr>
            <w:r>
              <w:t xml:space="preserve">Key </w:t>
            </w:r>
            <w:r w:rsidR="000A14D9">
              <w:t>t</w:t>
            </w:r>
            <w:r w:rsidR="000A14D9" w:rsidRPr="00734816">
              <w:t xml:space="preserve">opic </w:t>
            </w:r>
            <w:r>
              <w:t xml:space="preserve">1.4 </w:t>
            </w:r>
            <w:r w:rsidRPr="000A3C95">
              <w:t>Changes in society, 1924</w:t>
            </w:r>
            <w:r>
              <w:t>–</w:t>
            </w:r>
            <w:r w:rsidRPr="000A3C95">
              <w:t>29</w:t>
            </w:r>
          </w:p>
          <w:p w14:paraId="57616F36" w14:textId="77777777" w:rsidR="007844D8" w:rsidRDefault="007844D8" w:rsidP="00E176AB">
            <w:pPr>
              <w:pStyle w:val="Tabletextbullets"/>
              <w:rPr>
                <w:b/>
              </w:rPr>
            </w:pPr>
            <w:r w:rsidRPr="00F00DA7">
              <w:t>Changes in the standard of living</w:t>
            </w:r>
            <w:r>
              <w:t>.</w:t>
            </w:r>
          </w:p>
          <w:p w14:paraId="4FF43FBC" w14:textId="77777777" w:rsidR="007844D8" w:rsidRPr="00DD3469" w:rsidRDefault="007844D8" w:rsidP="00E176AB">
            <w:pPr>
              <w:pStyle w:val="Tabletextbullets"/>
              <w:rPr>
                <w:b/>
              </w:rPr>
            </w:pPr>
            <w:r w:rsidRPr="00F00DA7">
              <w:t>Changes in the position of women</w:t>
            </w:r>
            <w:r>
              <w:t xml:space="preserve"> in work, politics and leisure.</w:t>
            </w:r>
          </w:p>
          <w:p w14:paraId="683DF652" w14:textId="77777777" w:rsidR="007844D8" w:rsidRPr="00DD3469" w:rsidRDefault="007844D8" w:rsidP="00E176AB">
            <w:pPr>
              <w:pStyle w:val="Tabletextbullets"/>
              <w:rPr>
                <w:b/>
                <w:i/>
              </w:rPr>
            </w:pPr>
            <w:r>
              <w:rPr>
                <w:i/>
              </w:rPr>
              <w:t>Making</w:t>
            </w:r>
            <w:r w:rsidRPr="00734816">
              <w:rPr>
                <w:i/>
              </w:rPr>
              <w:t xml:space="preserve"> </w:t>
            </w:r>
            <w:r>
              <w:rPr>
                <w:i/>
              </w:rPr>
              <w:t>inferences from a source</w:t>
            </w:r>
          </w:p>
        </w:tc>
      </w:tr>
      <w:tr w:rsidR="007844D8" w:rsidRPr="002B4ED0" w14:paraId="43BBC7BA" w14:textId="77777777" w:rsidTr="0063709D">
        <w:trPr>
          <w:cantSplit/>
          <w:trHeight w:val="400"/>
        </w:trPr>
        <w:tc>
          <w:tcPr>
            <w:tcW w:w="428" w:type="pct"/>
            <w:tcBorders>
              <w:top w:val="single" w:sz="4" w:space="0" w:color="999999"/>
              <w:bottom w:val="single" w:sz="4" w:space="0" w:color="999999"/>
            </w:tcBorders>
            <w:shd w:val="clear" w:color="auto" w:fill="auto"/>
          </w:tcPr>
          <w:p w14:paraId="54153D1C"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lastRenderedPageBreak/>
              <w:t>6</w:t>
            </w:r>
          </w:p>
        </w:tc>
        <w:tc>
          <w:tcPr>
            <w:tcW w:w="4572" w:type="pct"/>
            <w:tcBorders>
              <w:top w:val="single" w:sz="4" w:space="0" w:color="999999"/>
              <w:bottom w:val="single" w:sz="4" w:space="0" w:color="999999"/>
            </w:tcBorders>
          </w:tcPr>
          <w:p w14:paraId="4DD644F8" w14:textId="77777777" w:rsidR="007844D8" w:rsidRDefault="007844D8" w:rsidP="00E176AB">
            <w:pPr>
              <w:pStyle w:val="Tabletextbullets"/>
            </w:pPr>
            <w:r w:rsidRPr="008955C3">
              <w:t xml:space="preserve">Cultural </w:t>
            </w:r>
            <w:r>
              <w:t>changes, including d</w:t>
            </w:r>
            <w:r w:rsidRPr="008955C3">
              <w:t xml:space="preserve">evelopments in architecture, art, literature and </w:t>
            </w:r>
            <w:r>
              <w:t xml:space="preserve">the </w:t>
            </w:r>
            <w:r w:rsidRPr="008955C3">
              <w:t>cinema.</w:t>
            </w:r>
          </w:p>
          <w:p w14:paraId="3020CA37" w14:textId="77777777" w:rsidR="00C931DC" w:rsidRDefault="00C931DC" w:rsidP="00E176AB">
            <w:pPr>
              <w:pStyle w:val="Tablesub-head"/>
            </w:pPr>
          </w:p>
          <w:p w14:paraId="74FA7DF0" w14:textId="77777777" w:rsidR="007844D8" w:rsidRPr="00373034" w:rsidRDefault="007844D8" w:rsidP="00E176AB">
            <w:pPr>
              <w:pStyle w:val="Tablesub-head"/>
            </w:pPr>
            <w:r w:rsidRPr="00051CCB">
              <w:t xml:space="preserve">Key </w:t>
            </w:r>
            <w:r w:rsidR="000A14D9">
              <w:t>t</w:t>
            </w:r>
            <w:r w:rsidR="000A14D9" w:rsidRPr="00734816">
              <w:t xml:space="preserve">opic </w:t>
            </w:r>
            <w:r w:rsidRPr="00051CCB">
              <w:t>2.1 Early development of the Nazi Party, 1920</w:t>
            </w:r>
            <w:r>
              <w:t>–</w:t>
            </w:r>
            <w:r w:rsidRPr="00051CCB">
              <w:t>22</w:t>
            </w:r>
          </w:p>
          <w:p w14:paraId="48BE57D9" w14:textId="77777777" w:rsidR="007844D8" w:rsidRPr="008955C3" w:rsidRDefault="007844D8" w:rsidP="00E176AB">
            <w:pPr>
              <w:pStyle w:val="Tabletextbullets"/>
              <w:rPr>
                <w:b/>
              </w:rPr>
            </w:pPr>
            <w:r>
              <w:t>Hitler’s early career: j</w:t>
            </w:r>
            <w:r w:rsidRPr="008955C3">
              <w:t xml:space="preserve">oining </w:t>
            </w:r>
            <w:r>
              <w:t>t</w:t>
            </w:r>
            <w:r w:rsidRPr="008955C3">
              <w:t>he German Workers’ Party and sett</w:t>
            </w:r>
            <w:r>
              <w:t>ing up the Nazi Party, 1919–20.</w:t>
            </w:r>
          </w:p>
          <w:p w14:paraId="493CFCD1" w14:textId="77777777" w:rsidR="007844D8" w:rsidRPr="000F3E03" w:rsidRDefault="007844D8" w:rsidP="00E176AB">
            <w:pPr>
              <w:pStyle w:val="Tabletextbullets"/>
              <w:rPr>
                <w:b/>
              </w:rPr>
            </w:pPr>
            <w:r>
              <w:t>T</w:t>
            </w:r>
            <w:r w:rsidRPr="008955C3">
              <w:t xml:space="preserve">he Twenty-Five Point Programme. The role of the SA. </w:t>
            </w:r>
          </w:p>
        </w:tc>
      </w:tr>
      <w:tr w:rsidR="007844D8" w:rsidRPr="002B4ED0" w14:paraId="10169D1C" w14:textId="77777777" w:rsidTr="0063709D">
        <w:trPr>
          <w:cantSplit/>
          <w:trHeight w:val="400"/>
        </w:trPr>
        <w:tc>
          <w:tcPr>
            <w:tcW w:w="428" w:type="pct"/>
            <w:tcBorders>
              <w:top w:val="single" w:sz="4" w:space="0" w:color="999999"/>
              <w:bottom w:val="single" w:sz="4" w:space="0" w:color="999999"/>
            </w:tcBorders>
            <w:shd w:val="clear" w:color="auto" w:fill="auto"/>
          </w:tcPr>
          <w:p w14:paraId="15E9F055"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7</w:t>
            </w:r>
          </w:p>
        </w:tc>
        <w:tc>
          <w:tcPr>
            <w:tcW w:w="4572" w:type="pct"/>
            <w:tcBorders>
              <w:top w:val="single" w:sz="4" w:space="0" w:color="999999"/>
              <w:bottom w:val="single" w:sz="4" w:space="0" w:color="999999"/>
            </w:tcBorders>
          </w:tcPr>
          <w:p w14:paraId="4AB5A47A" w14:textId="77777777" w:rsidR="007844D8" w:rsidRPr="00373034" w:rsidRDefault="007844D8" w:rsidP="00E176AB">
            <w:pPr>
              <w:pStyle w:val="Tablesub-head"/>
            </w:pPr>
            <w:r w:rsidRPr="00051CCB">
              <w:t xml:space="preserve">Key </w:t>
            </w:r>
            <w:r w:rsidR="000A14D9">
              <w:t>t</w:t>
            </w:r>
            <w:r w:rsidR="000A14D9" w:rsidRPr="00734816">
              <w:t xml:space="preserve">opic </w:t>
            </w:r>
            <w:r w:rsidRPr="00051CCB">
              <w:t xml:space="preserve">2.2 The Munich Putsch and the </w:t>
            </w:r>
            <w:r w:rsidR="0063709D">
              <w:t>Nazi Party</w:t>
            </w:r>
            <w:r w:rsidRPr="00051CCB">
              <w:t>, 1923</w:t>
            </w:r>
            <w:r>
              <w:t>–</w:t>
            </w:r>
            <w:r w:rsidRPr="00051CCB">
              <w:t>2</w:t>
            </w:r>
            <w:r w:rsidR="0063709D">
              <w:t>8</w:t>
            </w:r>
          </w:p>
          <w:p w14:paraId="3573AD9E" w14:textId="77777777" w:rsidR="007844D8" w:rsidRPr="008955C3" w:rsidRDefault="007844D8" w:rsidP="00E176AB">
            <w:pPr>
              <w:pStyle w:val="Tabletextbullets"/>
              <w:rPr>
                <w:b/>
              </w:rPr>
            </w:pPr>
            <w:r>
              <w:t>The reasons for,</w:t>
            </w:r>
            <w:r w:rsidRPr="008955C3">
              <w:t xml:space="preserve"> events</w:t>
            </w:r>
            <w:r>
              <w:t xml:space="preserve"> and consequences</w:t>
            </w:r>
            <w:r w:rsidRPr="008955C3">
              <w:t xml:space="preserve"> of the Munich Putsch</w:t>
            </w:r>
            <w:r w:rsidR="0063709D">
              <w:t xml:space="preserve">; </w:t>
            </w:r>
            <w:r w:rsidR="0063709D" w:rsidRPr="00565C02">
              <w:rPr>
                <w:i/>
              </w:rPr>
              <w:t>Mein Kampf</w:t>
            </w:r>
            <w:r w:rsidRPr="008955C3">
              <w:t xml:space="preserve">. </w:t>
            </w:r>
          </w:p>
          <w:p w14:paraId="31D86350" w14:textId="77777777" w:rsidR="007844D8" w:rsidRPr="00DE1AB4" w:rsidRDefault="007844D8" w:rsidP="00E176AB">
            <w:pPr>
              <w:pStyle w:val="Tabletextbullets"/>
              <w:rPr>
                <w:b/>
              </w:rPr>
            </w:pPr>
            <w:r w:rsidRPr="008955C3">
              <w:t xml:space="preserve">Reasons for </w:t>
            </w:r>
            <w:r>
              <w:t>limited</w:t>
            </w:r>
            <w:r w:rsidRPr="008955C3">
              <w:t xml:space="preserve"> support for the </w:t>
            </w:r>
            <w:r>
              <w:t xml:space="preserve">Nazi Party, 1924–28. </w:t>
            </w:r>
            <w:r w:rsidRPr="008955C3">
              <w:t>Party reorganisation</w:t>
            </w:r>
            <w:r w:rsidR="0063709D">
              <w:t>, including the</w:t>
            </w:r>
            <w:r>
              <w:t xml:space="preserve"> Bamberg Conference of 1926</w:t>
            </w:r>
            <w:r w:rsidRPr="008955C3">
              <w:t xml:space="preserve">. </w:t>
            </w:r>
          </w:p>
          <w:p w14:paraId="5F8F1B49" w14:textId="77777777" w:rsidR="007844D8" w:rsidRPr="00AB4BAF" w:rsidRDefault="007844D8" w:rsidP="00E176AB">
            <w:pPr>
              <w:pStyle w:val="Tabletextbullets"/>
              <w:rPr>
                <w:b/>
                <w:i/>
              </w:rPr>
            </w:pPr>
            <w:r>
              <w:rPr>
                <w:i/>
              </w:rPr>
              <w:t>Analysis of</w:t>
            </w:r>
            <w:r w:rsidRPr="00AB4BAF">
              <w:rPr>
                <w:i/>
              </w:rPr>
              <w:t xml:space="preserve"> interpretations on the Munich Putsch</w:t>
            </w:r>
          </w:p>
        </w:tc>
      </w:tr>
      <w:tr w:rsidR="007844D8" w:rsidRPr="002B4ED0" w14:paraId="17689080" w14:textId="77777777" w:rsidTr="0063709D">
        <w:trPr>
          <w:cantSplit/>
          <w:trHeight w:val="77"/>
        </w:trPr>
        <w:tc>
          <w:tcPr>
            <w:tcW w:w="428" w:type="pct"/>
            <w:tcBorders>
              <w:top w:val="single" w:sz="4" w:space="0" w:color="999999"/>
            </w:tcBorders>
            <w:shd w:val="clear" w:color="auto" w:fill="auto"/>
          </w:tcPr>
          <w:p w14:paraId="4E95E9A0" w14:textId="77777777" w:rsidR="007844D8" w:rsidRPr="00D57ECF" w:rsidRDefault="007844D8" w:rsidP="0063709D">
            <w:pPr>
              <w:pStyle w:val="textbullets"/>
              <w:numPr>
                <w:ilvl w:val="0"/>
                <w:numId w:val="0"/>
              </w:numPr>
              <w:spacing w:before="60"/>
              <w:jc w:val="center"/>
              <w:rPr>
                <w:rFonts w:cs="Arial"/>
                <w:szCs w:val="18"/>
              </w:rPr>
            </w:pPr>
            <w:r w:rsidRPr="00D57ECF">
              <w:rPr>
                <w:rFonts w:cs="Arial"/>
                <w:szCs w:val="18"/>
              </w:rPr>
              <w:t>8</w:t>
            </w:r>
          </w:p>
        </w:tc>
        <w:tc>
          <w:tcPr>
            <w:tcW w:w="4572" w:type="pct"/>
            <w:tcBorders>
              <w:top w:val="single" w:sz="4" w:space="0" w:color="999999"/>
            </w:tcBorders>
          </w:tcPr>
          <w:p w14:paraId="683090A4" w14:textId="77777777" w:rsidR="007844D8" w:rsidRPr="00373034" w:rsidRDefault="007844D8" w:rsidP="00E176AB">
            <w:pPr>
              <w:pStyle w:val="Tablesub-head"/>
            </w:pPr>
            <w:r w:rsidRPr="00051CCB">
              <w:t xml:space="preserve">Key </w:t>
            </w:r>
            <w:r w:rsidR="000A14D9">
              <w:t>t</w:t>
            </w:r>
            <w:r w:rsidR="000A14D9" w:rsidRPr="00734816">
              <w:t xml:space="preserve">opic </w:t>
            </w:r>
            <w:r w:rsidRPr="00051CCB">
              <w:t>2.3 The growth in support for the Nazis, 1929</w:t>
            </w:r>
            <w:r>
              <w:t>–</w:t>
            </w:r>
            <w:r w:rsidRPr="00051CCB">
              <w:t>32</w:t>
            </w:r>
          </w:p>
          <w:p w14:paraId="2A29C489" w14:textId="77777777" w:rsidR="007844D8" w:rsidRPr="008B42F6" w:rsidRDefault="007844D8" w:rsidP="00E176AB">
            <w:pPr>
              <w:pStyle w:val="Tabletextbullets"/>
              <w:rPr>
                <w:b/>
              </w:rPr>
            </w:pPr>
            <w:r w:rsidRPr="008955C3">
              <w:t xml:space="preserve">The growth of unemployment </w:t>
            </w:r>
            <w:r>
              <w:t>– its causes and impact</w:t>
            </w:r>
            <w:r w:rsidRPr="008955C3">
              <w:t xml:space="preserve">. The growth of support for </w:t>
            </w:r>
            <w:r>
              <w:t>the Communist Party.</w:t>
            </w:r>
          </w:p>
          <w:p w14:paraId="73E28FAB" w14:textId="77777777" w:rsidR="007844D8" w:rsidRPr="004A4439" w:rsidRDefault="007844D8" w:rsidP="00E176AB">
            <w:pPr>
              <w:pStyle w:val="Tabletextbullets"/>
              <w:rPr>
                <w:b/>
              </w:rPr>
            </w:pPr>
            <w:r w:rsidRPr="008955C3">
              <w:t xml:space="preserve">The reasons for growth </w:t>
            </w:r>
            <w:r>
              <w:t>of</w:t>
            </w:r>
            <w:r w:rsidRPr="008955C3">
              <w:t xml:space="preserve"> support for the Nazi Party</w:t>
            </w:r>
            <w:r>
              <w:t>, including</w:t>
            </w:r>
            <w:r w:rsidRPr="008955C3">
              <w:t xml:space="preserve"> the appeal of Hitler and the Nazis, the effect</w:t>
            </w:r>
            <w:r>
              <w:t>s</w:t>
            </w:r>
            <w:r w:rsidRPr="008955C3">
              <w:t xml:space="preserve"> of propaganda and the work of the SA. </w:t>
            </w:r>
          </w:p>
          <w:p w14:paraId="1F659742" w14:textId="7D54DE2E" w:rsidR="004A4439" w:rsidRPr="004A4439" w:rsidRDefault="004A4439" w:rsidP="00E176AB">
            <w:pPr>
              <w:pStyle w:val="Tabletextbullets"/>
              <w:rPr>
                <w:bCs/>
                <w:i/>
                <w:iCs/>
              </w:rPr>
            </w:pPr>
            <w:r w:rsidRPr="004A4439">
              <w:rPr>
                <w:bCs/>
                <w:i/>
                <w:iCs/>
              </w:rPr>
              <w:t>Source utility</w:t>
            </w:r>
          </w:p>
        </w:tc>
      </w:tr>
      <w:tr w:rsidR="007844D8" w:rsidRPr="002B4ED0" w14:paraId="6421E7E0" w14:textId="77777777" w:rsidTr="0063709D">
        <w:trPr>
          <w:cantSplit/>
          <w:trHeight w:val="400"/>
        </w:trPr>
        <w:tc>
          <w:tcPr>
            <w:tcW w:w="428" w:type="pct"/>
            <w:tcBorders>
              <w:top w:val="single" w:sz="4" w:space="0" w:color="999999"/>
              <w:bottom w:val="single" w:sz="4" w:space="0" w:color="999999"/>
            </w:tcBorders>
            <w:shd w:val="clear" w:color="auto" w:fill="auto"/>
          </w:tcPr>
          <w:p w14:paraId="217C49F4"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9</w:t>
            </w:r>
          </w:p>
        </w:tc>
        <w:tc>
          <w:tcPr>
            <w:tcW w:w="4572" w:type="pct"/>
            <w:tcBorders>
              <w:top w:val="single" w:sz="4" w:space="0" w:color="999999"/>
              <w:bottom w:val="single" w:sz="4" w:space="0" w:color="999999"/>
            </w:tcBorders>
          </w:tcPr>
          <w:p w14:paraId="382DEC1C" w14:textId="77777777" w:rsidR="007844D8" w:rsidRPr="00051CCB" w:rsidRDefault="007844D8" w:rsidP="00E176AB">
            <w:pPr>
              <w:pStyle w:val="Tablesub-head"/>
            </w:pPr>
            <w:r w:rsidRPr="00051CCB">
              <w:t xml:space="preserve">Key </w:t>
            </w:r>
            <w:r w:rsidR="000A14D9">
              <w:t>t</w:t>
            </w:r>
            <w:r w:rsidR="000A14D9" w:rsidRPr="00734816">
              <w:t xml:space="preserve">opic </w:t>
            </w:r>
            <w:r w:rsidRPr="00051CCB">
              <w:t>2.4 How Hitler became Chancellor, 1932</w:t>
            </w:r>
            <w:r>
              <w:t>–</w:t>
            </w:r>
            <w:r w:rsidRPr="00051CCB">
              <w:t>33</w:t>
            </w:r>
          </w:p>
          <w:p w14:paraId="54C7B92D" w14:textId="77777777" w:rsidR="007844D8" w:rsidRDefault="0063709D" w:rsidP="00E176AB">
            <w:pPr>
              <w:pStyle w:val="Tabletextbullets"/>
              <w:rPr>
                <w:b/>
              </w:rPr>
            </w:pPr>
            <w:r>
              <w:t>The Presidential and Reichstag elections of</w:t>
            </w:r>
            <w:r w:rsidR="007844D8">
              <w:t xml:space="preserve"> 1932</w:t>
            </w:r>
            <w:r>
              <w:t>; reasons for Hitler becoming Chancellor in 1933, including t</w:t>
            </w:r>
            <w:r w:rsidR="007844D8">
              <w:t>he roles of Hindenburg</w:t>
            </w:r>
            <w:r>
              <w:t xml:space="preserve"> and</w:t>
            </w:r>
            <w:r w:rsidR="007844D8">
              <w:t xml:space="preserve"> von Papen. </w:t>
            </w:r>
          </w:p>
          <w:p w14:paraId="0D17C65F" w14:textId="007C851E" w:rsidR="007844D8" w:rsidRPr="00E76052" w:rsidRDefault="007844D8" w:rsidP="00E176AB">
            <w:pPr>
              <w:pStyle w:val="Tabletextbullets"/>
              <w:rPr>
                <w:b/>
                <w:i/>
              </w:rPr>
            </w:pPr>
            <w:r>
              <w:rPr>
                <w:i/>
              </w:rPr>
              <w:t>Evaluation of</w:t>
            </w:r>
            <w:r w:rsidRPr="00E76052">
              <w:rPr>
                <w:i/>
              </w:rPr>
              <w:t xml:space="preserve"> interpretations on Hitler becoming Chancellor 1932</w:t>
            </w:r>
            <w:r w:rsidR="000A14D9">
              <w:rPr>
                <w:lang w:eastAsia="en-GB"/>
              </w:rPr>
              <w:t>–</w:t>
            </w:r>
            <w:r w:rsidRPr="00E76052">
              <w:rPr>
                <w:i/>
              </w:rPr>
              <w:t>33</w:t>
            </w:r>
            <w:r w:rsidR="004A4439">
              <w:rPr>
                <w:i/>
              </w:rPr>
              <w:t>: how and why interpretations differ</w:t>
            </w:r>
          </w:p>
        </w:tc>
      </w:tr>
      <w:tr w:rsidR="007844D8" w:rsidRPr="002B4ED0" w14:paraId="5EA35A57" w14:textId="77777777" w:rsidTr="0063709D">
        <w:trPr>
          <w:cantSplit/>
          <w:trHeight w:val="400"/>
        </w:trPr>
        <w:tc>
          <w:tcPr>
            <w:tcW w:w="428" w:type="pct"/>
            <w:tcBorders>
              <w:top w:val="single" w:sz="4" w:space="0" w:color="999999"/>
              <w:bottom w:val="single" w:sz="4" w:space="0" w:color="999999"/>
            </w:tcBorders>
            <w:shd w:val="clear" w:color="auto" w:fill="auto"/>
          </w:tcPr>
          <w:p w14:paraId="03C97384"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10</w:t>
            </w:r>
          </w:p>
        </w:tc>
        <w:tc>
          <w:tcPr>
            <w:tcW w:w="4572" w:type="pct"/>
            <w:tcBorders>
              <w:top w:val="single" w:sz="4" w:space="0" w:color="999999"/>
              <w:bottom w:val="single" w:sz="4" w:space="0" w:color="999999"/>
            </w:tcBorders>
          </w:tcPr>
          <w:p w14:paraId="62613B16" w14:textId="77777777" w:rsidR="007844D8" w:rsidRPr="00051CCB" w:rsidRDefault="007844D8" w:rsidP="00E176AB">
            <w:pPr>
              <w:pStyle w:val="Tablesub-head"/>
            </w:pPr>
            <w:r>
              <w:t xml:space="preserve">Key </w:t>
            </w:r>
            <w:r w:rsidR="000A14D9">
              <w:t>t</w:t>
            </w:r>
            <w:r w:rsidR="000A14D9" w:rsidRPr="00734816">
              <w:t xml:space="preserve">opic </w:t>
            </w:r>
            <w:r>
              <w:t xml:space="preserve">3.1 </w:t>
            </w:r>
            <w:r w:rsidRPr="00051CCB">
              <w:t>The creation of a dictatorship, 1933</w:t>
            </w:r>
            <w:r>
              <w:t>–</w:t>
            </w:r>
            <w:r w:rsidRPr="00051CCB">
              <w:t>34</w:t>
            </w:r>
          </w:p>
          <w:p w14:paraId="4724944E" w14:textId="77777777" w:rsidR="007844D8" w:rsidRPr="008955C3" w:rsidRDefault="007844D8" w:rsidP="00E176AB">
            <w:pPr>
              <w:pStyle w:val="Tabletextbullets"/>
              <w:rPr>
                <w:b/>
              </w:rPr>
            </w:pPr>
            <w:r>
              <w:t>T</w:t>
            </w:r>
            <w:r w:rsidRPr="008955C3">
              <w:t>he</w:t>
            </w:r>
            <w:r>
              <w:t xml:space="preserve"> </w:t>
            </w:r>
            <w:r w:rsidRPr="008955C3">
              <w:t>Reichstag Fire.</w:t>
            </w:r>
            <w:r>
              <w:t xml:space="preserve"> </w:t>
            </w:r>
            <w:r w:rsidRPr="008955C3">
              <w:t xml:space="preserve">The Enabling Act and the banning of other parties and trade unions. </w:t>
            </w:r>
          </w:p>
          <w:p w14:paraId="615A61F4" w14:textId="77777777" w:rsidR="007844D8" w:rsidRPr="00820A22" w:rsidRDefault="007844D8" w:rsidP="00E176AB">
            <w:pPr>
              <w:pStyle w:val="Tabletextbullets"/>
              <w:rPr>
                <w:b/>
              </w:rPr>
            </w:pPr>
            <w:r w:rsidRPr="008955C3">
              <w:t xml:space="preserve">The threat from </w:t>
            </w:r>
            <w:proofErr w:type="spellStart"/>
            <w:r w:rsidRPr="008955C3">
              <w:t>Röhm</w:t>
            </w:r>
            <w:proofErr w:type="spellEnd"/>
            <w:r w:rsidRPr="008955C3">
              <w:t xml:space="preserve"> and the SA, the Night of the Long Knives</w:t>
            </w:r>
            <w:r w:rsidR="0063709D">
              <w:t>. T</w:t>
            </w:r>
            <w:r w:rsidRPr="008955C3">
              <w:t>he death of von Hindenburg</w:t>
            </w:r>
            <w:r w:rsidR="0063709D">
              <w:t>,</w:t>
            </w:r>
            <w:r w:rsidRPr="008955C3">
              <w:t xml:space="preserve"> Hitler becomes Führer</w:t>
            </w:r>
            <w:r>
              <w:t>,</w:t>
            </w:r>
            <w:r w:rsidR="0063709D">
              <w:t xml:space="preserve"> and</w:t>
            </w:r>
            <w:r>
              <w:t xml:space="preserve"> the army oath of allegiance.</w:t>
            </w:r>
            <w:r w:rsidRPr="008955C3">
              <w:t xml:space="preserve"> </w:t>
            </w:r>
          </w:p>
          <w:p w14:paraId="636CC3E0" w14:textId="77777777" w:rsidR="007844D8" w:rsidRPr="00DD3469" w:rsidRDefault="007844D8" w:rsidP="00E176AB">
            <w:pPr>
              <w:pStyle w:val="Tabletextbullets"/>
              <w:rPr>
                <w:b/>
                <w:i/>
              </w:rPr>
            </w:pPr>
            <w:r>
              <w:rPr>
                <w:i/>
              </w:rPr>
              <w:t>Making</w:t>
            </w:r>
            <w:r w:rsidRPr="00734816">
              <w:rPr>
                <w:i/>
              </w:rPr>
              <w:t xml:space="preserve"> </w:t>
            </w:r>
            <w:r>
              <w:rPr>
                <w:i/>
              </w:rPr>
              <w:t>inferences from a source</w:t>
            </w:r>
          </w:p>
        </w:tc>
      </w:tr>
      <w:tr w:rsidR="007844D8" w:rsidRPr="002B4ED0" w14:paraId="6822CDCB" w14:textId="77777777" w:rsidTr="0063709D">
        <w:trPr>
          <w:cantSplit/>
          <w:trHeight w:val="562"/>
        </w:trPr>
        <w:tc>
          <w:tcPr>
            <w:tcW w:w="428" w:type="pct"/>
            <w:tcBorders>
              <w:top w:val="single" w:sz="4" w:space="0" w:color="999999"/>
            </w:tcBorders>
            <w:shd w:val="clear" w:color="auto" w:fill="auto"/>
          </w:tcPr>
          <w:p w14:paraId="3BCDA003" w14:textId="77777777" w:rsidR="007844D8" w:rsidRPr="00D57ECF" w:rsidRDefault="007844D8" w:rsidP="0063709D">
            <w:pPr>
              <w:pStyle w:val="textbullets"/>
              <w:numPr>
                <w:ilvl w:val="0"/>
                <w:numId w:val="0"/>
              </w:numPr>
              <w:spacing w:before="60"/>
              <w:jc w:val="center"/>
              <w:rPr>
                <w:rFonts w:cs="Arial"/>
                <w:szCs w:val="18"/>
              </w:rPr>
            </w:pPr>
            <w:r w:rsidRPr="00D57ECF">
              <w:rPr>
                <w:rFonts w:cs="Arial"/>
                <w:szCs w:val="18"/>
              </w:rPr>
              <w:lastRenderedPageBreak/>
              <w:t>11</w:t>
            </w:r>
          </w:p>
        </w:tc>
        <w:tc>
          <w:tcPr>
            <w:tcW w:w="4572" w:type="pct"/>
            <w:tcBorders>
              <w:top w:val="single" w:sz="4" w:space="0" w:color="999999"/>
            </w:tcBorders>
          </w:tcPr>
          <w:p w14:paraId="5A8055DA" w14:textId="77777777" w:rsidR="007844D8" w:rsidRPr="00373034" w:rsidRDefault="007844D8" w:rsidP="00E176AB">
            <w:pPr>
              <w:pStyle w:val="Tablesub-head"/>
            </w:pPr>
            <w:r>
              <w:t xml:space="preserve">Key </w:t>
            </w:r>
            <w:r w:rsidR="000A14D9">
              <w:t>t</w:t>
            </w:r>
            <w:r w:rsidR="000A14D9" w:rsidRPr="00734816">
              <w:t xml:space="preserve">opic </w:t>
            </w:r>
            <w:r>
              <w:t xml:space="preserve">3.2 </w:t>
            </w:r>
            <w:r w:rsidRPr="00051CCB">
              <w:t>The police state</w:t>
            </w:r>
          </w:p>
          <w:p w14:paraId="086A5FF8" w14:textId="77777777" w:rsidR="007844D8" w:rsidRPr="008955C3" w:rsidRDefault="007844D8" w:rsidP="00E176AB">
            <w:pPr>
              <w:pStyle w:val="Tabletextbullets"/>
              <w:rPr>
                <w:b/>
              </w:rPr>
            </w:pPr>
            <w:r w:rsidRPr="008955C3">
              <w:t>The role of the Gestapo, the SS</w:t>
            </w:r>
            <w:r>
              <w:t xml:space="preserve"> </w:t>
            </w:r>
            <w:r w:rsidRPr="008955C3">
              <w:t xml:space="preserve">and concentration camps. </w:t>
            </w:r>
          </w:p>
          <w:p w14:paraId="5EC67FE6" w14:textId="77777777" w:rsidR="007844D8" w:rsidRPr="00165346" w:rsidRDefault="007844D8" w:rsidP="0063709D">
            <w:pPr>
              <w:pStyle w:val="Tabletextbullets"/>
              <w:rPr>
                <w:b/>
              </w:rPr>
            </w:pPr>
            <w:r w:rsidRPr="008955C3">
              <w:t xml:space="preserve">Nazi control of the </w:t>
            </w:r>
            <w:r>
              <w:t>legal system</w:t>
            </w:r>
            <w:r w:rsidRPr="008955C3">
              <w:t xml:space="preserve">. </w:t>
            </w:r>
          </w:p>
          <w:p w14:paraId="3B2AF31E" w14:textId="77777777" w:rsidR="00165346" w:rsidRDefault="00165346" w:rsidP="00165346">
            <w:pPr>
              <w:pStyle w:val="Tabletextbullets"/>
              <w:numPr>
                <w:ilvl w:val="0"/>
                <w:numId w:val="0"/>
              </w:numPr>
              <w:rPr>
                <w:b/>
              </w:rPr>
            </w:pPr>
          </w:p>
          <w:p w14:paraId="031DA979" w14:textId="77777777" w:rsidR="00165346" w:rsidRPr="00373034" w:rsidRDefault="00165346" w:rsidP="00165346">
            <w:pPr>
              <w:pStyle w:val="Tablesub-head"/>
            </w:pPr>
            <w:r>
              <w:t>Key t</w:t>
            </w:r>
            <w:r w:rsidRPr="00734816">
              <w:t xml:space="preserve">opic </w:t>
            </w:r>
            <w:r w:rsidRPr="00051CCB">
              <w:t>3.3 Controlling and influencing attitudes</w:t>
            </w:r>
          </w:p>
          <w:p w14:paraId="73F0636A" w14:textId="56933D40" w:rsidR="00165346" w:rsidRPr="008955C3" w:rsidRDefault="00165346" w:rsidP="00165346">
            <w:pPr>
              <w:pStyle w:val="Tabletextbullets"/>
              <w:rPr>
                <w:b/>
              </w:rPr>
            </w:pPr>
            <w:r w:rsidRPr="008955C3">
              <w:t>Goebbels and the Ministry of Propaganda</w:t>
            </w:r>
            <w:r>
              <w:t>:</w:t>
            </w:r>
            <w:r w:rsidRPr="008955C3">
              <w:t xml:space="preserve"> censorship. Nazi use </w:t>
            </w:r>
            <w:r>
              <w:t xml:space="preserve">of </w:t>
            </w:r>
            <w:r w:rsidRPr="008B42F6">
              <w:t>media,</w:t>
            </w:r>
            <w:r w:rsidRPr="008955C3">
              <w:t xml:space="preserve"> rallies and sport</w:t>
            </w:r>
            <w:r>
              <w:t>, including</w:t>
            </w:r>
            <w:r w:rsidRPr="008955C3">
              <w:t xml:space="preserve"> the Berlin Olympics </w:t>
            </w:r>
            <w:r>
              <w:t>(</w:t>
            </w:r>
            <w:r w:rsidRPr="008955C3">
              <w:t>1936</w:t>
            </w:r>
            <w:r>
              <w:t>)</w:t>
            </w:r>
            <w:r w:rsidRPr="008955C3">
              <w:t xml:space="preserve">. </w:t>
            </w:r>
          </w:p>
        </w:tc>
      </w:tr>
      <w:tr w:rsidR="007844D8" w:rsidRPr="002B4ED0" w14:paraId="083ECC91" w14:textId="77777777" w:rsidTr="0063709D">
        <w:trPr>
          <w:cantSplit/>
          <w:trHeight w:val="400"/>
        </w:trPr>
        <w:tc>
          <w:tcPr>
            <w:tcW w:w="428" w:type="pct"/>
            <w:tcBorders>
              <w:top w:val="single" w:sz="4" w:space="0" w:color="999999"/>
              <w:bottom w:val="single" w:sz="4" w:space="0" w:color="999999"/>
            </w:tcBorders>
            <w:shd w:val="clear" w:color="auto" w:fill="auto"/>
          </w:tcPr>
          <w:p w14:paraId="1A3DE15B"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12</w:t>
            </w:r>
          </w:p>
        </w:tc>
        <w:tc>
          <w:tcPr>
            <w:tcW w:w="4572" w:type="pct"/>
            <w:tcBorders>
              <w:top w:val="single" w:sz="4" w:space="0" w:color="999999"/>
              <w:bottom w:val="single" w:sz="4" w:space="0" w:color="999999"/>
            </w:tcBorders>
          </w:tcPr>
          <w:p w14:paraId="2E3A829D" w14:textId="77777777" w:rsidR="007844D8" w:rsidRPr="0063709D" w:rsidRDefault="007844D8" w:rsidP="00E176AB">
            <w:pPr>
              <w:pStyle w:val="Tabletextbullets"/>
              <w:rPr>
                <w:b/>
              </w:rPr>
            </w:pPr>
            <w:r w:rsidRPr="008955C3">
              <w:t>Nazi control of culture and the arts</w:t>
            </w:r>
            <w:r>
              <w:t>, including</w:t>
            </w:r>
            <w:r w:rsidRPr="008955C3">
              <w:t xml:space="preserve"> art, architecture, literature and </w:t>
            </w:r>
            <w:r w:rsidRPr="008B42F6">
              <w:t>film</w:t>
            </w:r>
            <w:r w:rsidRPr="008955C3">
              <w:t xml:space="preserve">. </w:t>
            </w:r>
          </w:p>
          <w:p w14:paraId="15B19C60" w14:textId="77777777" w:rsidR="0063709D" w:rsidRPr="00820A22" w:rsidRDefault="0063709D" w:rsidP="00E176AB">
            <w:pPr>
              <w:pStyle w:val="Tabletextbullets"/>
              <w:rPr>
                <w:b/>
              </w:rPr>
            </w:pPr>
            <w:r w:rsidRPr="008955C3">
              <w:t xml:space="preserve">Nazi </w:t>
            </w:r>
            <w:r w:rsidR="00E425EE">
              <w:t>attempts to control</w:t>
            </w:r>
            <w:r w:rsidRPr="008955C3">
              <w:t xml:space="preserve"> the C</w:t>
            </w:r>
            <w:r>
              <w:t>atholic and Protestant Churches</w:t>
            </w:r>
            <w:r w:rsidR="00E425EE">
              <w:t>:</w:t>
            </w:r>
            <w:r>
              <w:t xml:space="preserve"> </w:t>
            </w:r>
            <w:r w:rsidR="00E425EE">
              <w:t xml:space="preserve">the Concordat and </w:t>
            </w:r>
            <w:r>
              <w:t>the Reich Church.</w:t>
            </w:r>
          </w:p>
          <w:p w14:paraId="59C8D276" w14:textId="77777777" w:rsidR="007844D8" w:rsidRPr="00E76052" w:rsidRDefault="007844D8" w:rsidP="00E176AB">
            <w:pPr>
              <w:pStyle w:val="Tabletextbullets"/>
              <w:rPr>
                <w:b/>
                <w:i/>
              </w:rPr>
            </w:pPr>
            <w:r>
              <w:rPr>
                <w:i/>
              </w:rPr>
              <w:t>Evaluation of</w:t>
            </w:r>
            <w:r w:rsidRPr="00E76052">
              <w:rPr>
                <w:i/>
              </w:rPr>
              <w:t xml:space="preserve"> interpretations on Nazi control and the influencing of attitudes</w:t>
            </w:r>
          </w:p>
        </w:tc>
      </w:tr>
      <w:tr w:rsidR="007844D8" w:rsidRPr="002B4ED0" w14:paraId="3D38C4EE" w14:textId="77777777" w:rsidTr="0063709D">
        <w:trPr>
          <w:cantSplit/>
          <w:trHeight w:val="400"/>
        </w:trPr>
        <w:tc>
          <w:tcPr>
            <w:tcW w:w="428" w:type="pct"/>
            <w:tcBorders>
              <w:top w:val="single" w:sz="4" w:space="0" w:color="999999"/>
              <w:bottom w:val="single" w:sz="4" w:space="0" w:color="999999"/>
            </w:tcBorders>
            <w:shd w:val="clear" w:color="auto" w:fill="auto"/>
          </w:tcPr>
          <w:p w14:paraId="6C3A8607"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13</w:t>
            </w:r>
          </w:p>
        </w:tc>
        <w:tc>
          <w:tcPr>
            <w:tcW w:w="4572" w:type="pct"/>
            <w:tcBorders>
              <w:top w:val="single" w:sz="4" w:space="0" w:color="999999"/>
              <w:bottom w:val="single" w:sz="4" w:space="0" w:color="999999"/>
            </w:tcBorders>
          </w:tcPr>
          <w:p w14:paraId="1C34B2F5" w14:textId="77777777" w:rsidR="007844D8" w:rsidRPr="00373034" w:rsidRDefault="007844D8" w:rsidP="00E176AB">
            <w:pPr>
              <w:pStyle w:val="Tablesub-head"/>
            </w:pPr>
            <w:r w:rsidRPr="00051CCB">
              <w:t xml:space="preserve">Key </w:t>
            </w:r>
            <w:r w:rsidR="000A14D9">
              <w:t>t</w:t>
            </w:r>
            <w:r w:rsidR="000A14D9" w:rsidRPr="00734816">
              <w:t xml:space="preserve">opic </w:t>
            </w:r>
            <w:r w:rsidRPr="00051CCB">
              <w:t>3.4 Opposition, resistance and conformity</w:t>
            </w:r>
          </w:p>
          <w:p w14:paraId="2CC21096" w14:textId="77777777" w:rsidR="007844D8" w:rsidRPr="008B42F6" w:rsidRDefault="007844D8" w:rsidP="00E176AB">
            <w:pPr>
              <w:pStyle w:val="Tabletextbullets"/>
              <w:rPr>
                <w:b/>
              </w:rPr>
            </w:pPr>
            <w:r w:rsidRPr="008B42F6">
              <w:t xml:space="preserve">The extent of support for the Nazi regime. </w:t>
            </w:r>
          </w:p>
          <w:p w14:paraId="2C030B15" w14:textId="77777777" w:rsidR="007844D8" w:rsidRPr="008B42F6" w:rsidRDefault="007844D8" w:rsidP="00E176AB">
            <w:pPr>
              <w:pStyle w:val="Tabletextbullets"/>
              <w:rPr>
                <w:b/>
              </w:rPr>
            </w:pPr>
            <w:r w:rsidRPr="008B42F6">
              <w:t>Opposition from the Churches</w:t>
            </w:r>
            <w:r>
              <w:t>, includ</w:t>
            </w:r>
            <w:r w:rsidRPr="00565C02">
              <w:rPr>
                <w:b/>
              </w:rPr>
              <w:t>i</w:t>
            </w:r>
            <w:r>
              <w:t>ng</w:t>
            </w:r>
            <w:r w:rsidRPr="008B42F6">
              <w:t xml:space="preserve"> the role of Pastor </w:t>
            </w:r>
            <w:proofErr w:type="spellStart"/>
            <w:r w:rsidRPr="008B42F6">
              <w:t>Niem</w:t>
            </w:r>
            <w:r>
              <w:rPr>
                <w:szCs w:val="18"/>
              </w:rPr>
              <w:t>ö</w:t>
            </w:r>
            <w:r w:rsidRPr="008B42F6">
              <w:t>ller</w:t>
            </w:r>
            <w:proofErr w:type="spellEnd"/>
            <w:r w:rsidRPr="008B42F6">
              <w:t xml:space="preserve">. </w:t>
            </w:r>
          </w:p>
          <w:p w14:paraId="0BCCEE23" w14:textId="77777777" w:rsidR="007844D8" w:rsidRPr="00A80383" w:rsidRDefault="007844D8" w:rsidP="00E176AB">
            <w:pPr>
              <w:pStyle w:val="Tabletextbullets"/>
              <w:rPr>
                <w:b/>
              </w:rPr>
            </w:pPr>
            <w:r w:rsidRPr="008955C3">
              <w:t>Oppo</w:t>
            </w:r>
            <w:r>
              <w:t xml:space="preserve">sition from the young, including the Swing Youth and </w:t>
            </w:r>
            <w:r w:rsidRPr="008955C3">
              <w:t xml:space="preserve">the </w:t>
            </w:r>
            <w:r w:rsidRPr="008B42F6">
              <w:t>Edelweiss</w:t>
            </w:r>
            <w:r w:rsidRPr="008955C3">
              <w:t xml:space="preserve"> pirates. </w:t>
            </w:r>
          </w:p>
          <w:p w14:paraId="4FD86F75" w14:textId="77777777" w:rsidR="007844D8" w:rsidRPr="00DD3469" w:rsidRDefault="007844D8" w:rsidP="00E176AB">
            <w:pPr>
              <w:pStyle w:val="Tabletextbullets"/>
              <w:rPr>
                <w:b/>
                <w:i/>
              </w:rPr>
            </w:pPr>
            <w:r>
              <w:rPr>
                <w:i/>
              </w:rPr>
              <w:t>Making</w:t>
            </w:r>
            <w:r w:rsidRPr="00734816">
              <w:rPr>
                <w:i/>
              </w:rPr>
              <w:t xml:space="preserve"> </w:t>
            </w:r>
            <w:r>
              <w:rPr>
                <w:i/>
              </w:rPr>
              <w:t>inferences from a source</w:t>
            </w:r>
          </w:p>
        </w:tc>
      </w:tr>
      <w:tr w:rsidR="007844D8" w:rsidRPr="002B4ED0" w14:paraId="2049B5A2" w14:textId="77777777" w:rsidTr="0063709D">
        <w:trPr>
          <w:cantSplit/>
          <w:trHeight w:val="400"/>
        </w:trPr>
        <w:tc>
          <w:tcPr>
            <w:tcW w:w="428" w:type="pct"/>
            <w:tcBorders>
              <w:top w:val="single" w:sz="4" w:space="0" w:color="999999"/>
              <w:bottom w:val="single" w:sz="4" w:space="0" w:color="999999"/>
            </w:tcBorders>
            <w:shd w:val="clear" w:color="auto" w:fill="auto"/>
          </w:tcPr>
          <w:p w14:paraId="45E7A7BE"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14</w:t>
            </w:r>
          </w:p>
        </w:tc>
        <w:tc>
          <w:tcPr>
            <w:tcW w:w="4572" w:type="pct"/>
            <w:tcBorders>
              <w:top w:val="single" w:sz="4" w:space="0" w:color="999999"/>
              <w:bottom w:val="single" w:sz="4" w:space="0" w:color="999999"/>
            </w:tcBorders>
          </w:tcPr>
          <w:p w14:paraId="631AF039" w14:textId="77777777" w:rsidR="007844D8" w:rsidRPr="00373034" w:rsidRDefault="007844D8" w:rsidP="00E176AB">
            <w:pPr>
              <w:pStyle w:val="Tablesub-head"/>
            </w:pPr>
            <w:r w:rsidRPr="00051CCB">
              <w:t xml:space="preserve">Key </w:t>
            </w:r>
            <w:r w:rsidR="000A14D9">
              <w:t>t</w:t>
            </w:r>
            <w:r w:rsidR="000A14D9" w:rsidRPr="00734816">
              <w:t xml:space="preserve">opic </w:t>
            </w:r>
            <w:r w:rsidRPr="00051CCB">
              <w:t xml:space="preserve">4.1 </w:t>
            </w:r>
            <w:r>
              <w:t>Nazi policies towards women</w:t>
            </w:r>
          </w:p>
          <w:p w14:paraId="1B7EB07F" w14:textId="77777777" w:rsidR="007844D8" w:rsidRPr="008B42F6" w:rsidRDefault="007844D8" w:rsidP="00E176AB">
            <w:pPr>
              <w:pStyle w:val="Tabletextbullets"/>
              <w:rPr>
                <w:b/>
              </w:rPr>
            </w:pPr>
            <w:r w:rsidRPr="008B42F6">
              <w:t xml:space="preserve">Nazi views on women and the family. </w:t>
            </w:r>
          </w:p>
          <w:p w14:paraId="6645C04A" w14:textId="77777777" w:rsidR="007844D8" w:rsidRPr="00820A22" w:rsidRDefault="007844D8" w:rsidP="00E176AB">
            <w:pPr>
              <w:pStyle w:val="Tabletextbullets"/>
              <w:rPr>
                <w:b/>
              </w:rPr>
            </w:pPr>
            <w:r w:rsidRPr="008B42F6">
              <w:t>Nazi policies towards women</w:t>
            </w:r>
            <w:r>
              <w:t>, including</w:t>
            </w:r>
            <w:r w:rsidRPr="008B42F6">
              <w:t xml:space="preserve"> marriage and family, employment and appearance. </w:t>
            </w:r>
          </w:p>
          <w:p w14:paraId="1CEED404" w14:textId="77777777" w:rsidR="007844D8" w:rsidRPr="00E76052" w:rsidRDefault="007844D8" w:rsidP="00E176AB">
            <w:pPr>
              <w:pStyle w:val="Tabletextbullets"/>
              <w:rPr>
                <w:b/>
                <w:i/>
              </w:rPr>
            </w:pPr>
            <w:r w:rsidRPr="00E76052">
              <w:rPr>
                <w:i/>
              </w:rPr>
              <w:t xml:space="preserve">Source </w:t>
            </w:r>
            <w:r>
              <w:rPr>
                <w:i/>
              </w:rPr>
              <w:t xml:space="preserve">utility </w:t>
            </w:r>
          </w:p>
          <w:p w14:paraId="11485DF8" w14:textId="77777777" w:rsidR="007844D8" w:rsidRPr="00E76052" w:rsidRDefault="007844D8" w:rsidP="00E176AB">
            <w:pPr>
              <w:pStyle w:val="Tabletextbullets"/>
              <w:rPr>
                <w:b/>
                <w:i/>
              </w:rPr>
            </w:pPr>
            <w:r>
              <w:rPr>
                <w:i/>
              </w:rPr>
              <w:t>Analysis of</w:t>
            </w:r>
            <w:r w:rsidRPr="00E76052">
              <w:rPr>
                <w:i/>
              </w:rPr>
              <w:t xml:space="preserve"> interpretations on Nazi policies towards women</w:t>
            </w:r>
          </w:p>
        </w:tc>
      </w:tr>
      <w:tr w:rsidR="007844D8" w:rsidRPr="002B4ED0" w14:paraId="54B0AB13" w14:textId="77777777" w:rsidTr="0063709D">
        <w:trPr>
          <w:cantSplit/>
          <w:trHeight w:val="400"/>
        </w:trPr>
        <w:tc>
          <w:tcPr>
            <w:tcW w:w="428" w:type="pct"/>
            <w:tcBorders>
              <w:top w:val="single" w:sz="4" w:space="0" w:color="999999"/>
              <w:bottom w:val="single" w:sz="4" w:space="0" w:color="999999"/>
            </w:tcBorders>
            <w:shd w:val="clear" w:color="auto" w:fill="auto"/>
          </w:tcPr>
          <w:p w14:paraId="46C9C6B7"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15</w:t>
            </w:r>
          </w:p>
        </w:tc>
        <w:tc>
          <w:tcPr>
            <w:tcW w:w="4572" w:type="pct"/>
            <w:tcBorders>
              <w:top w:val="single" w:sz="4" w:space="0" w:color="999999"/>
              <w:bottom w:val="single" w:sz="4" w:space="0" w:color="999999"/>
            </w:tcBorders>
          </w:tcPr>
          <w:p w14:paraId="45D94388" w14:textId="77777777" w:rsidR="007844D8" w:rsidRPr="00051CCB" w:rsidRDefault="007844D8" w:rsidP="00E176AB">
            <w:pPr>
              <w:pStyle w:val="Tablesub-head"/>
            </w:pPr>
            <w:r w:rsidRPr="00051CCB">
              <w:t xml:space="preserve">Key </w:t>
            </w:r>
            <w:r w:rsidR="000A14D9">
              <w:t>t</w:t>
            </w:r>
            <w:r w:rsidR="000A14D9" w:rsidRPr="00734816">
              <w:t xml:space="preserve">opic </w:t>
            </w:r>
            <w:r w:rsidRPr="00051CCB">
              <w:t>4.2 Nazi policies towards the young</w:t>
            </w:r>
          </w:p>
          <w:p w14:paraId="3B008535" w14:textId="77777777" w:rsidR="007844D8" w:rsidRPr="00CC62B8" w:rsidRDefault="007844D8" w:rsidP="00E176AB">
            <w:pPr>
              <w:pStyle w:val="Tabletextbullets"/>
              <w:rPr>
                <w:b/>
              </w:rPr>
            </w:pPr>
            <w:r w:rsidRPr="00CC62B8">
              <w:t xml:space="preserve">Nazi aims and policies towards the young. The Hitler Youth and the League of </w:t>
            </w:r>
            <w:r w:rsidR="00CC62B8" w:rsidRPr="00CC62B8">
              <w:t xml:space="preserve">German </w:t>
            </w:r>
            <w:r w:rsidRPr="00CC62B8">
              <w:t xml:space="preserve">Maidens. </w:t>
            </w:r>
          </w:p>
          <w:p w14:paraId="1E032310" w14:textId="77777777" w:rsidR="007844D8" w:rsidRPr="00820A22" w:rsidRDefault="007844D8" w:rsidP="00E176AB">
            <w:pPr>
              <w:pStyle w:val="Tabletextbullets"/>
              <w:rPr>
                <w:b/>
              </w:rPr>
            </w:pPr>
            <w:r w:rsidRPr="008B42F6">
              <w:t>Nazi control of the young through education</w:t>
            </w:r>
            <w:r>
              <w:t>, including</w:t>
            </w:r>
            <w:r w:rsidRPr="008B42F6">
              <w:t xml:space="preserve"> the curriculum and teachers.</w:t>
            </w:r>
            <w:r>
              <w:t xml:space="preserve"> </w:t>
            </w:r>
          </w:p>
          <w:p w14:paraId="7964EA5C" w14:textId="77777777" w:rsidR="007844D8" w:rsidRPr="00E76052" w:rsidRDefault="007844D8" w:rsidP="00E176AB">
            <w:pPr>
              <w:pStyle w:val="Tabletextbullets"/>
              <w:rPr>
                <w:b/>
                <w:i/>
              </w:rPr>
            </w:pPr>
            <w:r w:rsidRPr="00E76052">
              <w:rPr>
                <w:i/>
              </w:rPr>
              <w:t xml:space="preserve">Source </w:t>
            </w:r>
            <w:r>
              <w:rPr>
                <w:i/>
              </w:rPr>
              <w:t xml:space="preserve">utility </w:t>
            </w:r>
          </w:p>
          <w:p w14:paraId="2F7FCB8D" w14:textId="77777777" w:rsidR="007844D8" w:rsidRPr="00E76052" w:rsidRDefault="007844D8" w:rsidP="00E176AB">
            <w:pPr>
              <w:pStyle w:val="Tabletextbullets"/>
              <w:rPr>
                <w:b/>
                <w:i/>
              </w:rPr>
            </w:pPr>
            <w:r>
              <w:rPr>
                <w:i/>
              </w:rPr>
              <w:t>Evaluation of</w:t>
            </w:r>
            <w:r w:rsidRPr="00E76052">
              <w:rPr>
                <w:i/>
              </w:rPr>
              <w:t xml:space="preserve"> interpretations on Nazi policies towards the young</w:t>
            </w:r>
          </w:p>
        </w:tc>
      </w:tr>
      <w:tr w:rsidR="007844D8" w:rsidRPr="002B4ED0" w14:paraId="49A107D7" w14:textId="77777777" w:rsidTr="0063709D">
        <w:trPr>
          <w:cantSplit/>
          <w:trHeight w:val="400"/>
        </w:trPr>
        <w:tc>
          <w:tcPr>
            <w:tcW w:w="428" w:type="pct"/>
            <w:tcBorders>
              <w:top w:val="single" w:sz="4" w:space="0" w:color="999999"/>
              <w:bottom w:val="single" w:sz="4" w:space="0" w:color="999999"/>
            </w:tcBorders>
            <w:shd w:val="clear" w:color="auto" w:fill="auto"/>
          </w:tcPr>
          <w:p w14:paraId="189FE35A"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lastRenderedPageBreak/>
              <w:t>16</w:t>
            </w:r>
          </w:p>
        </w:tc>
        <w:tc>
          <w:tcPr>
            <w:tcW w:w="4572" w:type="pct"/>
            <w:tcBorders>
              <w:top w:val="single" w:sz="4" w:space="0" w:color="999999"/>
              <w:bottom w:val="single" w:sz="4" w:space="0" w:color="999999"/>
            </w:tcBorders>
          </w:tcPr>
          <w:p w14:paraId="48E1B94E" w14:textId="77777777" w:rsidR="007844D8" w:rsidRPr="00051CCB" w:rsidRDefault="007844D8" w:rsidP="00E176AB">
            <w:pPr>
              <w:pStyle w:val="Tablesub-head"/>
            </w:pPr>
            <w:r w:rsidRPr="00051CCB">
              <w:t xml:space="preserve">Key </w:t>
            </w:r>
            <w:r w:rsidR="000A14D9">
              <w:t>t</w:t>
            </w:r>
            <w:r w:rsidR="000A14D9" w:rsidRPr="00734816">
              <w:t xml:space="preserve">opic </w:t>
            </w:r>
            <w:r w:rsidRPr="00051CCB">
              <w:t>4.3 Employment and living standards</w:t>
            </w:r>
          </w:p>
          <w:p w14:paraId="168EB55D" w14:textId="77777777" w:rsidR="007844D8" w:rsidRPr="008B42F6" w:rsidRDefault="007844D8" w:rsidP="00E176AB">
            <w:pPr>
              <w:pStyle w:val="Tabletextbullets"/>
              <w:rPr>
                <w:b/>
              </w:rPr>
            </w:pPr>
            <w:r w:rsidRPr="008B42F6">
              <w:t>Nazi policies to reduce unemployment</w:t>
            </w:r>
            <w:r w:rsidR="00E425EE">
              <w:t>:</w:t>
            </w:r>
            <w:r w:rsidRPr="00D44CDE">
              <w:t xml:space="preserve"> labour service, autobahns, rearmament and invisible unemployment. </w:t>
            </w:r>
            <w:r w:rsidRPr="008B42F6">
              <w:t xml:space="preserve"> </w:t>
            </w:r>
          </w:p>
          <w:p w14:paraId="7BD063F5" w14:textId="77777777" w:rsidR="007844D8" w:rsidRPr="00820A22" w:rsidRDefault="007844D8" w:rsidP="00E176AB">
            <w:pPr>
              <w:pStyle w:val="Tabletextbullets"/>
              <w:rPr>
                <w:b/>
              </w:rPr>
            </w:pPr>
            <w:r w:rsidRPr="008B42F6">
              <w:t>Changes in the standard of living, especially of German workers. The Labour Front, Strength Through Joy, Beauty of Labour</w:t>
            </w:r>
            <w:r>
              <w:t>.</w:t>
            </w:r>
          </w:p>
          <w:p w14:paraId="0497B088" w14:textId="77777777" w:rsidR="007844D8" w:rsidRPr="00734816" w:rsidRDefault="007844D8" w:rsidP="00E176AB">
            <w:pPr>
              <w:pStyle w:val="Tabletextbullets"/>
              <w:rPr>
                <w:b/>
                <w:i/>
              </w:rPr>
            </w:pPr>
            <w:r>
              <w:rPr>
                <w:i/>
              </w:rPr>
              <w:t>Making</w:t>
            </w:r>
            <w:r w:rsidRPr="00734816">
              <w:rPr>
                <w:i/>
              </w:rPr>
              <w:t xml:space="preserve"> </w:t>
            </w:r>
            <w:r>
              <w:rPr>
                <w:i/>
              </w:rPr>
              <w:t>inferences from a source</w:t>
            </w:r>
          </w:p>
          <w:p w14:paraId="4A5C1511" w14:textId="77777777" w:rsidR="007844D8" w:rsidRPr="00E76052" w:rsidRDefault="007844D8" w:rsidP="00E176AB">
            <w:pPr>
              <w:pStyle w:val="Tabletextbullets"/>
              <w:rPr>
                <w:b/>
                <w:i/>
              </w:rPr>
            </w:pPr>
            <w:r>
              <w:rPr>
                <w:i/>
              </w:rPr>
              <w:t xml:space="preserve">Evaluation of </w:t>
            </w:r>
            <w:r w:rsidRPr="00E76052">
              <w:rPr>
                <w:i/>
              </w:rPr>
              <w:t>interpretations on employment and living standards</w:t>
            </w:r>
          </w:p>
        </w:tc>
      </w:tr>
      <w:tr w:rsidR="007844D8" w:rsidRPr="002B4ED0" w14:paraId="2DB343AE" w14:textId="77777777" w:rsidTr="0063709D">
        <w:trPr>
          <w:cantSplit/>
          <w:trHeight w:val="400"/>
        </w:trPr>
        <w:tc>
          <w:tcPr>
            <w:tcW w:w="428" w:type="pct"/>
            <w:tcBorders>
              <w:top w:val="single" w:sz="4" w:space="0" w:color="999999"/>
              <w:bottom w:val="single" w:sz="4" w:space="0" w:color="999999"/>
            </w:tcBorders>
            <w:shd w:val="clear" w:color="auto" w:fill="auto"/>
          </w:tcPr>
          <w:p w14:paraId="41B694B4"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17</w:t>
            </w:r>
          </w:p>
        </w:tc>
        <w:tc>
          <w:tcPr>
            <w:tcW w:w="4572" w:type="pct"/>
            <w:tcBorders>
              <w:top w:val="single" w:sz="4" w:space="0" w:color="999999"/>
              <w:bottom w:val="single" w:sz="4" w:space="0" w:color="999999"/>
            </w:tcBorders>
          </w:tcPr>
          <w:p w14:paraId="14738FD1" w14:textId="77777777" w:rsidR="007844D8" w:rsidRPr="00373034" w:rsidRDefault="007844D8" w:rsidP="00E176AB">
            <w:pPr>
              <w:pStyle w:val="Tablesub-head"/>
            </w:pPr>
            <w:r w:rsidRPr="00051CCB">
              <w:t xml:space="preserve">Key </w:t>
            </w:r>
            <w:r w:rsidR="000A14D9">
              <w:t>t</w:t>
            </w:r>
            <w:r w:rsidR="000A14D9" w:rsidRPr="00734816">
              <w:t xml:space="preserve">opic </w:t>
            </w:r>
            <w:r w:rsidRPr="00051CCB">
              <w:t>4.4 The persecution of minorities</w:t>
            </w:r>
          </w:p>
          <w:p w14:paraId="3060F0E9" w14:textId="77777777" w:rsidR="007844D8" w:rsidRPr="008B42F6" w:rsidRDefault="007844D8" w:rsidP="00E176AB">
            <w:pPr>
              <w:pStyle w:val="Tabletextbullets"/>
              <w:rPr>
                <w:b/>
              </w:rPr>
            </w:pPr>
            <w:r w:rsidRPr="008B42F6">
              <w:t>Nazi racial beliefs and policies</w:t>
            </w:r>
            <w:r>
              <w:t xml:space="preserve"> and</w:t>
            </w:r>
            <w:r w:rsidRPr="008B42F6">
              <w:t xml:space="preserve"> the </w:t>
            </w:r>
            <w:r>
              <w:t xml:space="preserve">treatment </w:t>
            </w:r>
            <w:r w:rsidRPr="008B42F6">
              <w:t>of minorit</w:t>
            </w:r>
            <w:r w:rsidR="0063709D">
              <w:t>y group</w:t>
            </w:r>
            <w:r w:rsidRPr="008B42F6">
              <w:t>s</w:t>
            </w:r>
            <w:r>
              <w:t>:</w:t>
            </w:r>
            <w:r w:rsidRPr="008B42F6">
              <w:t xml:space="preserve"> Slavs, </w:t>
            </w:r>
            <w:r w:rsidR="0063709D">
              <w:t>Roma and Sinti</w:t>
            </w:r>
            <w:r w:rsidRPr="008B42F6">
              <w:t>, homosexuals</w:t>
            </w:r>
            <w:r w:rsidR="0063709D">
              <w:t>,</w:t>
            </w:r>
            <w:r w:rsidRPr="008B42F6">
              <w:t xml:space="preserve"> and </w:t>
            </w:r>
            <w:r w:rsidR="0063709D">
              <w:t>people</w:t>
            </w:r>
            <w:r w:rsidRPr="008B42F6">
              <w:t xml:space="preserve"> with disabilities.</w:t>
            </w:r>
          </w:p>
          <w:p w14:paraId="1206E607" w14:textId="77777777" w:rsidR="007844D8" w:rsidRPr="00AF197E" w:rsidRDefault="007844D8" w:rsidP="00E176AB">
            <w:pPr>
              <w:pStyle w:val="Tabletextbullets"/>
              <w:rPr>
                <w:b/>
              </w:rPr>
            </w:pPr>
            <w:r w:rsidRPr="008B42F6">
              <w:t>The persecution of Jew</w:t>
            </w:r>
            <w:r w:rsidR="0063709D">
              <w:t>i</w:t>
            </w:r>
            <w:r w:rsidRPr="008B42F6">
              <w:t>s</w:t>
            </w:r>
            <w:r w:rsidR="0063709D">
              <w:t>h people</w:t>
            </w:r>
            <w:r>
              <w:t>, including</w:t>
            </w:r>
            <w:r w:rsidRPr="008B42F6">
              <w:t xml:space="preserve"> the boycott of Jewish shops and businesses</w:t>
            </w:r>
            <w:r>
              <w:t xml:space="preserve"> (1933)</w:t>
            </w:r>
            <w:r w:rsidRPr="008B42F6">
              <w:t xml:space="preserve">, the Nuremberg Laws and </w:t>
            </w:r>
            <w:r w:rsidR="0063709D">
              <w:t>‘</w:t>
            </w:r>
            <w:r w:rsidRPr="008B42F6">
              <w:t>Kristallnacht</w:t>
            </w:r>
            <w:r w:rsidR="0063709D">
              <w:t>’</w:t>
            </w:r>
            <w:r w:rsidRPr="008B42F6">
              <w:t>.</w:t>
            </w:r>
          </w:p>
        </w:tc>
      </w:tr>
      <w:tr w:rsidR="007844D8" w:rsidRPr="002B4ED0" w14:paraId="129D6DB8" w14:textId="77777777" w:rsidTr="0063709D">
        <w:trPr>
          <w:cantSplit/>
          <w:trHeight w:val="400"/>
        </w:trPr>
        <w:tc>
          <w:tcPr>
            <w:tcW w:w="428" w:type="pct"/>
            <w:tcBorders>
              <w:top w:val="single" w:sz="4" w:space="0" w:color="999999"/>
              <w:bottom w:val="single" w:sz="4" w:space="0" w:color="999999"/>
            </w:tcBorders>
            <w:shd w:val="clear" w:color="auto" w:fill="auto"/>
          </w:tcPr>
          <w:p w14:paraId="51383956" w14:textId="77777777" w:rsidR="007844D8" w:rsidRPr="00D57ECF" w:rsidRDefault="007844D8" w:rsidP="0063709D">
            <w:pPr>
              <w:pStyle w:val="textbullets"/>
              <w:numPr>
                <w:ilvl w:val="0"/>
                <w:numId w:val="0"/>
              </w:numPr>
              <w:tabs>
                <w:tab w:val="clear" w:pos="964"/>
              </w:tabs>
              <w:spacing w:before="60"/>
              <w:jc w:val="center"/>
              <w:rPr>
                <w:rFonts w:cs="Arial"/>
                <w:szCs w:val="18"/>
              </w:rPr>
            </w:pPr>
            <w:r w:rsidRPr="00D57ECF">
              <w:rPr>
                <w:rFonts w:cs="Arial"/>
                <w:szCs w:val="18"/>
              </w:rPr>
              <w:t>18</w:t>
            </w:r>
          </w:p>
        </w:tc>
        <w:tc>
          <w:tcPr>
            <w:tcW w:w="4572" w:type="pct"/>
            <w:tcBorders>
              <w:top w:val="single" w:sz="4" w:space="0" w:color="999999"/>
              <w:bottom w:val="single" w:sz="4" w:space="0" w:color="999999"/>
            </w:tcBorders>
            <w:vAlign w:val="center"/>
          </w:tcPr>
          <w:p w14:paraId="74FC6AE3" w14:textId="77777777" w:rsidR="007844D8" w:rsidRPr="000A14D9" w:rsidRDefault="007844D8" w:rsidP="00E176AB">
            <w:pPr>
              <w:pStyle w:val="Tabletextbullets"/>
              <w:rPr>
                <w:i/>
              </w:rPr>
            </w:pPr>
            <w:r w:rsidRPr="000A14D9">
              <w:rPr>
                <w:i/>
              </w:rPr>
              <w:t>Review and assessment o</w:t>
            </w:r>
            <w:r w:rsidR="000A14D9">
              <w:rPr>
                <w:i/>
              </w:rPr>
              <w:t>f Weimar and Nazi Germany, 1918</w:t>
            </w:r>
            <w:r w:rsidR="000A14D9">
              <w:rPr>
                <w:lang w:eastAsia="en-GB"/>
              </w:rPr>
              <w:t>–</w:t>
            </w:r>
            <w:r w:rsidRPr="000A14D9">
              <w:rPr>
                <w:i/>
              </w:rPr>
              <w:t>39</w:t>
            </w:r>
          </w:p>
        </w:tc>
      </w:tr>
    </w:tbl>
    <w:p w14:paraId="3C86EB02" w14:textId="77777777" w:rsidR="00F137F1" w:rsidRDefault="00F137F1" w:rsidP="00F137F1">
      <w:pPr>
        <w:pStyle w:val="text"/>
      </w:pPr>
    </w:p>
    <w:sectPr w:rsidR="00F137F1" w:rsidSect="00316446">
      <w:headerReference w:type="even" r:id="rId17"/>
      <w:headerReference w:type="default" r:id="rId18"/>
      <w:pgSz w:w="16840" w:h="11900" w:orient="landscape" w:code="9"/>
      <w:pgMar w:top="1418" w:right="1418" w:bottom="1418" w:left="1134"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8B146" w14:textId="77777777" w:rsidR="00021BA2" w:rsidRDefault="00021BA2">
      <w:r>
        <w:separator/>
      </w:r>
    </w:p>
  </w:endnote>
  <w:endnote w:type="continuationSeparator" w:id="0">
    <w:p w14:paraId="46E167AD" w14:textId="77777777" w:rsidR="00021BA2" w:rsidRDefault="0002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Bold">
    <w:altName w:val="Verdana"/>
    <w:panose1 w:val="020B080403050404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27CD" w14:textId="77777777" w:rsidR="00D924E0" w:rsidRDefault="00091DC7">
    <w:pPr>
      <w:pStyle w:val="Footer"/>
    </w:pPr>
    <w:r>
      <w:rPr>
        <w:noProof/>
        <w:lang w:eastAsia="en-GB"/>
      </w:rPr>
      <w:pict w14:anchorId="41737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3.15pt;margin-top:-21.75pt;width:813.55pt;height:40pt;z-index:3;mso-wrap-edited:f">
          <v:imagedata r:id="rId1" o:title="GCSE landscape bottom"/>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8676" w14:textId="77777777" w:rsidR="00D924E0" w:rsidRDefault="00091DC7" w:rsidP="00E176AB">
    <w:r>
      <w:rPr>
        <w:noProof/>
        <w:lang w:eastAsia="en-GB"/>
      </w:rPr>
      <w:pict w14:anchorId="6EAA0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2.25pt;margin-top:-21.25pt;width:813.55pt;height:40pt;z-index:2;mso-wrap-edited:f">
          <v:imagedata r:id="rId1" o:title="GCSE landscape bottom"/>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B56D" w14:textId="77777777" w:rsidR="002261A0" w:rsidRDefault="009F715F" w:rsidP="002261A0">
    <w:pPr>
      <w:pStyle w:val="Footer"/>
    </w:pPr>
    <w:r>
      <w:t xml:space="preserve">Issue </w:t>
    </w:r>
    <w:r w:rsidR="0063709D">
      <w:t>3</w:t>
    </w:r>
    <w:r>
      <w:t xml:space="preserve"> </w:t>
    </w:r>
    <w:r w:rsidR="002261A0">
      <w:t>© Pearson</w:t>
    </w:r>
    <w:r>
      <w:t xml:space="preserve"> Education Ltd</w:t>
    </w:r>
    <w:r w:rsidR="002261A0">
      <w:t xml:space="preserve"> 20</w:t>
    </w:r>
    <w:r>
      <w:t>2</w:t>
    </w:r>
    <w:r w:rsidR="0063709D">
      <w:t>4</w:t>
    </w:r>
  </w:p>
  <w:p w14:paraId="56EF0D82" w14:textId="77777777" w:rsidR="002261A0" w:rsidRDefault="002261A0" w:rsidP="002261A0">
    <w:pPr>
      <w:pStyle w:val="Footer"/>
      <w:jc w:val="center"/>
    </w:pPr>
    <w:r>
      <w:fldChar w:fldCharType="begin"/>
    </w:r>
    <w:r>
      <w:instrText xml:space="preserve"> PAGE   \* MERGEFORMAT </w:instrText>
    </w:r>
    <w:r>
      <w:fldChar w:fldCharType="separate"/>
    </w:r>
    <w:r w:rsidR="00A13B85">
      <w:rPr>
        <w:noProof/>
      </w:rPr>
      <w:t>4</w:t>
    </w:r>
    <w:r>
      <w:fldChar w:fldCharType="end"/>
    </w:r>
  </w:p>
  <w:p w14:paraId="2BE61842" w14:textId="77777777" w:rsidR="00446982" w:rsidRDefault="004469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665B" w14:textId="77777777" w:rsidR="002261A0" w:rsidRDefault="009F715F" w:rsidP="002261A0">
    <w:pPr>
      <w:pStyle w:val="Footer"/>
    </w:pPr>
    <w:r>
      <w:t xml:space="preserve">Issue </w:t>
    </w:r>
    <w:r w:rsidR="0063709D">
      <w:t>3</w:t>
    </w:r>
    <w:r>
      <w:t xml:space="preserve"> </w:t>
    </w:r>
    <w:r w:rsidR="002261A0">
      <w:t xml:space="preserve">© Pearson </w:t>
    </w:r>
    <w:r>
      <w:t xml:space="preserve">Education Ltd </w:t>
    </w:r>
    <w:r w:rsidR="002261A0">
      <w:t>20</w:t>
    </w:r>
    <w:r>
      <w:t>2</w:t>
    </w:r>
    <w:r w:rsidR="0063709D">
      <w:t>4</w:t>
    </w:r>
  </w:p>
  <w:p w14:paraId="11366583" w14:textId="77777777" w:rsidR="002261A0" w:rsidRDefault="002261A0" w:rsidP="002261A0">
    <w:pPr>
      <w:pStyle w:val="Footer"/>
      <w:jc w:val="center"/>
    </w:pPr>
    <w:r>
      <w:fldChar w:fldCharType="begin"/>
    </w:r>
    <w:r>
      <w:instrText xml:space="preserve"> PAGE   \* MERGEFORMAT </w:instrText>
    </w:r>
    <w:r>
      <w:fldChar w:fldCharType="separate"/>
    </w:r>
    <w:r w:rsidR="00A13B85">
      <w:rPr>
        <w:noProof/>
      </w:rPr>
      <w:t>1</w:t>
    </w:r>
    <w:r>
      <w:fldChar w:fldCharType="end"/>
    </w:r>
  </w:p>
  <w:p w14:paraId="6EE10BC2" w14:textId="77777777" w:rsidR="00446982" w:rsidRDefault="00446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ED53" w14:textId="77777777" w:rsidR="00021BA2" w:rsidRDefault="00021BA2">
      <w:r>
        <w:separator/>
      </w:r>
    </w:p>
  </w:footnote>
  <w:footnote w:type="continuationSeparator" w:id="0">
    <w:p w14:paraId="425A6D76" w14:textId="77777777" w:rsidR="00021BA2" w:rsidRDefault="00021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CF98" w14:textId="77777777" w:rsidR="00D924E0" w:rsidRDefault="00091DC7">
    <w:pPr>
      <w:pStyle w:val="Header"/>
    </w:pPr>
    <w:r>
      <w:rPr>
        <w:noProof/>
      </w:rPr>
      <w:pict w14:anchorId="6354A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6.7pt;margin-top:-28.25pt;width:845pt;height:596.4pt;z-index:-1;mso-wrap-edited:f">
          <v:imagedata r:id="rId1" o:title="GCSE_History_L"/>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93CA6" w14:textId="77777777" w:rsidR="00D924E0" w:rsidRDefault="00091DC7">
    <w:pPr>
      <w:pStyle w:val="Header"/>
    </w:pPr>
    <w:r>
      <w:rPr>
        <w:noProof/>
        <w:lang w:eastAsia="en-GB"/>
      </w:rPr>
      <w:pict w14:anchorId="04C40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841.9pt;height:595.7pt;z-index:1;mso-wrap-edited:f;mso-position-horizontal:left;mso-position-horizontal-relative:page;mso-position-vertical:top;mso-position-vertical-relative:page">
          <v:imagedata r:id="rId1" o:title="GCSE_FrenchLscapeFCwDraftStamp"/>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F099F" w14:textId="77777777" w:rsidR="00446982" w:rsidRDefault="00091DC7" w:rsidP="00007504">
    <w:pPr>
      <w:pStyle w:val="IconRight"/>
      <w:framePr w:wrap="around"/>
    </w:pPr>
    <w:r>
      <w:rPr>
        <w:noProof/>
      </w:rPr>
      <w:pict w14:anchorId="0CDEC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2.5pt;mso-position-horizontal-relative:page;mso-position-vertical-relative:page" o:allowoverlap="f">
          <v:imagedata r:id="rId1" o:title="LFABF_Green_Logo"/>
        </v:shape>
      </w:pict>
    </w:r>
  </w:p>
  <w:p w14:paraId="7140FF30" w14:textId="77777777" w:rsidR="00446982" w:rsidRDefault="00446982" w:rsidP="00007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D175E" w14:textId="77777777" w:rsidR="00446982" w:rsidRDefault="00446982" w:rsidP="00007504">
    <w:pPr>
      <w:pStyle w:val="Icon"/>
      <w:framePr w:wrap="around"/>
    </w:pPr>
  </w:p>
  <w:p w14:paraId="0F463470" w14:textId="77777777" w:rsidR="00446982" w:rsidRDefault="00446982" w:rsidP="00007504">
    <w:pPr>
      <w:pStyle w:val="HeaderOd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4D10" w14:textId="77777777" w:rsidR="00446982" w:rsidRDefault="00446982" w:rsidP="00007504">
    <w:pPr>
      <w:pStyle w:val="IconRight"/>
      <w:framePr w:wrap="around"/>
    </w:pPr>
  </w:p>
  <w:p w14:paraId="14003116" w14:textId="77777777" w:rsidR="00446982" w:rsidRDefault="00446982" w:rsidP="002A49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8C0A" w14:textId="77777777" w:rsidR="00446982" w:rsidRPr="002A4917" w:rsidRDefault="00446982" w:rsidP="002A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B2B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064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FE48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1E01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C6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C13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EF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36F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C4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AAE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E0F42"/>
    <w:multiLevelType w:val="hybridMultilevel"/>
    <w:tmpl w:val="29AAAA6C"/>
    <w:lvl w:ilvl="0" w:tplc="48647D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4DE59B0"/>
    <w:multiLevelType w:val="hybridMultilevel"/>
    <w:tmpl w:val="5D62F36C"/>
    <w:lvl w:ilvl="0" w:tplc="3C004064">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BC210A"/>
    <w:multiLevelType w:val="hybridMultilevel"/>
    <w:tmpl w:val="8F8C710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97BDA"/>
    <w:multiLevelType w:val="hybridMultilevel"/>
    <w:tmpl w:val="5750E95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1E5D0997"/>
    <w:multiLevelType w:val="hybridMultilevel"/>
    <w:tmpl w:val="47B8E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D63D45"/>
    <w:multiLevelType w:val="hybridMultilevel"/>
    <w:tmpl w:val="5EDA4F56"/>
    <w:lvl w:ilvl="0" w:tplc="D92E6444">
      <w:start w:val="1"/>
      <w:numFmt w:val="bullet"/>
      <w:pStyle w:val="Unithead"/>
      <w:lvlText w:val="●"/>
      <w:lvlJc w:val="left"/>
      <w:pPr>
        <w:tabs>
          <w:tab w:val="num" w:pos="360"/>
        </w:tabs>
        <w:ind w:left="360" w:hanging="360"/>
      </w:pPr>
      <w:rPr>
        <w:rFonts w:ascii="Verdana" w:hAnsi="Verdana" w:hint="default"/>
        <w:b w:val="0"/>
        <w:i w:val="0"/>
        <w:color w:val="auto"/>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22BF1"/>
    <w:multiLevelType w:val="hybridMultilevel"/>
    <w:tmpl w:val="21BC9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026756"/>
    <w:multiLevelType w:val="hybridMultilevel"/>
    <w:tmpl w:val="7160EC94"/>
    <w:lvl w:ilvl="0" w:tplc="8458B106">
      <w:start w:val="1"/>
      <w:numFmt w:val="bullet"/>
      <w:lvlText w:val="●"/>
      <w:lvlJc w:val="left"/>
      <w:pPr>
        <w:tabs>
          <w:tab w:val="num" w:pos="360"/>
        </w:tabs>
        <w:ind w:left="360" w:hanging="360"/>
      </w:pPr>
      <w:rPr>
        <w:rFonts w:ascii="Verdana" w:hAnsi="Verdana" w:hint="default"/>
        <w:b w:val="0"/>
        <w:i w:val="0"/>
        <w:color w:val="auto"/>
        <w:sz w:val="16"/>
        <w:szCs w:val="16"/>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90290E"/>
    <w:multiLevelType w:val="multilevel"/>
    <w:tmpl w:val="80E43E76"/>
    <w:numStyleLink w:val="Listnum"/>
  </w:abstractNum>
  <w:abstractNum w:abstractNumId="24" w15:restartNumberingAfterBreak="0">
    <w:nsid w:val="2A634C4B"/>
    <w:multiLevelType w:val="hybridMultilevel"/>
    <w:tmpl w:val="FACAC444"/>
    <w:lvl w:ilvl="0" w:tplc="D92E6444">
      <w:start w:val="1"/>
      <w:numFmt w:val="bullet"/>
      <w:pStyle w:val="Feature1textbullets"/>
      <w:lvlText w:val="●"/>
      <w:lvlJc w:val="left"/>
      <w:pPr>
        <w:tabs>
          <w:tab w:val="num" w:pos="505"/>
        </w:tabs>
        <w:ind w:left="505" w:hanging="39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F3715"/>
    <w:multiLevelType w:val="multilevel"/>
    <w:tmpl w:val="80E43E76"/>
    <w:numStyleLink w:val="Listnum"/>
  </w:abstractNum>
  <w:abstractNum w:abstractNumId="26" w15:restartNumberingAfterBreak="0">
    <w:nsid w:val="36242EA8"/>
    <w:multiLevelType w:val="hybridMultilevel"/>
    <w:tmpl w:val="4B9AC3B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0D7980"/>
    <w:multiLevelType w:val="hybridMultilevel"/>
    <w:tmpl w:val="005C004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DC31204"/>
    <w:multiLevelType w:val="hybridMultilevel"/>
    <w:tmpl w:val="ACBE7FFE"/>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CC4D75"/>
    <w:multiLevelType w:val="hybridMultilevel"/>
    <w:tmpl w:val="AB06B9D6"/>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EA6604"/>
    <w:multiLevelType w:val="hybridMultilevel"/>
    <w:tmpl w:val="0BD8CC68"/>
    <w:lvl w:ilvl="0" w:tplc="48647D16">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A160CD"/>
    <w:multiLevelType w:val="hybridMultilevel"/>
    <w:tmpl w:val="C6FE8F00"/>
    <w:lvl w:ilvl="0" w:tplc="48647D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2E764F2"/>
    <w:multiLevelType w:val="hybridMultilevel"/>
    <w:tmpl w:val="9DE621F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4164966"/>
    <w:multiLevelType w:val="hybridMultilevel"/>
    <w:tmpl w:val="5A0E2A64"/>
    <w:lvl w:ilvl="0" w:tplc="08090001">
      <w:start w:val="1"/>
      <w:numFmt w:val="bullet"/>
      <w:lvlText w:val=""/>
      <w:lvlJc w:val="left"/>
      <w:pPr>
        <w:ind w:left="664" w:hanging="360"/>
      </w:pPr>
      <w:rPr>
        <w:rFonts w:ascii="Symbol" w:hAnsi="Symbol" w:hint="default"/>
      </w:rPr>
    </w:lvl>
    <w:lvl w:ilvl="1" w:tplc="08090003" w:tentative="1">
      <w:start w:val="1"/>
      <w:numFmt w:val="bullet"/>
      <w:lvlText w:val="o"/>
      <w:lvlJc w:val="left"/>
      <w:pPr>
        <w:ind w:left="1384" w:hanging="360"/>
      </w:pPr>
      <w:rPr>
        <w:rFonts w:ascii="Courier New" w:hAnsi="Courier New" w:cs="Courier New" w:hint="default"/>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34" w15:restartNumberingAfterBreak="0">
    <w:nsid w:val="49BA375A"/>
    <w:multiLevelType w:val="hybridMultilevel"/>
    <w:tmpl w:val="46129A40"/>
    <w:lvl w:ilvl="0" w:tplc="48647D1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C786405"/>
    <w:multiLevelType w:val="hybridMultilevel"/>
    <w:tmpl w:val="A052D2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F077B4D"/>
    <w:multiLevelType w:val="hybridMultilevel"/>
    <w:tmpl w:val="300CBC1E"/>
    <w:lvl w:ilvl="0" w:tplc="48647D16">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7" w15:restartNumberingAfterBreak="0">
    <w:nsid w:val="4F745201"/>
    <w:multiLevelType w:val="hybridMultilevel"/>
    <w:tmpl w:val="57FE28D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E279B0"/>
    <w:multiLevelType w:val="multilevel"/>
    <w:tmpl w:val="29505346"/>
    <w:numStyleLink w:val="Listtable"/>
  </w:abstractNum>
  <w:abstractNum w:abstractNumId="39" w15:restartNumberingAfterBreak="0">
    <w:nsid w:val="65802BEA"/>
    <w:multiLevelType w:val="hybridMultilevel"/>
    <w:tmpl w:val="E1CA98F8"/>
    <w:lvl w:ilvl="0" w:tplc="48647D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D24E1B"/>
    <w:multiLevelType w:val="hybridMultilevel"/>
    <w:tmpl w:val="4E86F1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246464C"/>
    <w:multiLevelType w:val="hybridMultilevel"/>
    <w:tmpl w:val="B2F04BC6"/>
    <w:lvl w:ilvl="0" w:tplc="48647D1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4" w15:restartNumberingAfterBreak="0">
    <w:nsid w:val="75E357D0"/>
    <w:multiLevelType w:val="hybridMultilevel"/>
    <w:tmpl w:val="FCD06822"/>
    <w:lvl w:ilvl="0" w:tplc="48647D16">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9B4834"/>
    <w:multiLevelType w:val="hybridMultilevel"/>
    <w:tmpl w:val="73FABB14"/>
    <w:lvl w:ilvl="0" w:tplc="48647D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443763311">
    <w:abstractNumId w:val="46"/>
  </w:num>
  <w:num w:numId="2" w16cid:durableId="570583376">
    <w:abstractNumId w:val="43"/>
  </w:num>
  <w:num w:numId="3" w16cid:durableId="1745495581">
    <w:abstractNumId w:val="11"/>
  </w:num>
  <w:num w:numId="4" w16cid:durableId="1497109976">
    <w:abstractNumId w:val="44"/>
  </w:num>
  <w:num w:numId="5" w16cid:durableId="694426902">
    <w:abstractNumId w:val="24"/>
  </w:num>
  <w:num w:numId="6" w16cid:durableId="232396727">
    <w:abstractNumId w:val="25"/>
  </w:num>
  <w:num w:numId="7" w16cid:durableId="2098135849">
    <w:abstractNumId w:val="23"/>
  </w:num>
  <w:num w:numId="8" w16cid:durableId="1789742882">
    <w:abstractNumId w:val="41"/>
  </w:num>
  <w:num w:numId="9" w16cid:durableId="211234231">
    <w:abstractNumId w:val="17"/>
  </w:num>
  <w:num w:numId="10" w16cid:durableId="229117577">
    <w:abstractNumId w:val="42"/>
  </w:num>
  <w:num w:numId="11" w16cid:durableId="1554734520">
    <w:abstractNumId w:val="16"/>
  </w:num>
  <w:num w:numId="12" w16cid:durableId="538856339">
    <w:abstractNumId w:val="38"/>
  </w:num>
  <w:num w:numId="13" w16cid:durableId="463275619">
    <w:abstractNumId w:val="9"/>
  </w:num>
  <w:num w:numId="14" w16cid:durableId="639573815">
    <w:abstractNumId w:val="7"/>
  </w:num>
  <w:num w:numId="15" w16cid:durableId="1044216965">
    <w:abstractNumId w:val="6"/>
  </w:num>
  <w:num w:numId="16" w16cid:durableId="1618756729">
    <w:abstractNumId w:val="5"/>
  </w:num>
  <w:num w:numId="17" w16cid:durableId="708649844">
    <w:abstractNumId w:val="4"/>
  </w:num>
  <w:num w:numId="18" w16cid:durableId="1609120604">
    <w:abstractNumId w:val="8"/>
  </w:num>
  <w:num w:numId="19" w16cid:durableId="133837710">
    <w:abstractNumId w:val="3"/>
  </w:num>
  <w:num w:numId="20" w16cid:durableId="20060821">
    <w:abstractNumId w:val="2"/>
  </w:num>
  <w:num w:numId="21" w16cid:durableId="1870987483">
    <w:abstractNumId w:val="1"/>
  </w:num>
  <w:num w:numId="22" w16cid:durableId="4403129">
    <w:abstractNumId w:val="0"/>
  </w:num>
  <w:num w:numId="23" w16cid:durableId="1999797452">
    <w:abstractNumId w:val="12"/>
  </w:num>
  <w:num w:numId="24" w16cid:durableId="1898541687">
    <w:abstractNumId w:val="18"/>
  </w:num>
  <w:num w:numId="25" w16cid:durableId="529532899">
    <w:abstractNumId w:val="36"/>
  </w:num>
  <w:num w:numId="26" w16cid:durableId="804615110">
    <w:abstractNumId w:val="35"/>
  </w:num>
  <w:num w:numId="27" w16cid:durableId="1208882110">
    <w:abstractNumId w:val="22"/>
  </w:num>
  <w:num w:numId="28" w16cid:durableId="151801983">
    <w:abstractNumId w:val="40"/>
  </w:num>
  <w:num w:numId="29" w16cid:durableId="1649701328">
    <w:abstractNumId w:val="19"/>
  </w:num>
  <w:num w:numId="30" w16cid:durableId="192041279">
    <w:abstractNumId w:val="42"/>
  </w:num>
  <w:num w:numId="31" w16cid:durableId="568465219">
    <w:abstractNumId w:val="13"/>
  </w:num>
  <w:num w:numId="32" w16cid:durableId="241646379">
    <w:abstractNumId w:val="33"/>
  </w:num>
  <w:num w:numId="33" w16cid:durableId="661928456">
    <w:abstractNumId w:val="30"/>
  </w:num>
  <w:num w:numId="34" w16cid:durableId="1918585647">
    <w:abstractNumId w:val="21"/>
  </w:num>
  <w:num w:numId="35" w16cid:durableId="174540861">
    <w:abstractNumId w:val="27"/>
  </w:num>
  <w:num w:numId="36" w16cid:durableId="349962375">
    <w:abstractNumId w:val="45"/>
  </w:num>
  <w:num w:numId="37" w16cid:durableId="1773890315">
    <w:abstractNumId w:val="42"/>
  </w:num>
  <w:num w:numId="38" w16cid:durableId="1095632352">
    <w:abstractNumId w:val="39"/>
  </w:num>
  <w:num w:numId="39" w16cid:durableId="141894072">
    <w:abstractNumId w:val="20"/>
  </w:num>
  <w:num w:numId="40" w16cid:durableId="1382365480">
    <w:abstractNumId w:val="34"/>
  </w:num>
  <w:num w:numId="41" w16cid:durableId="1640112278">
    <w:abstractNumId w:val="32"/>
  </w:num>
  <w:num w:numId="42" w16cid:durableId="1152257461">
    <w:abstractNumId w:val="28"/>
  </w:num>
  <w:num w:numId="43" w16cid:durableId="2136753103">
    <w:abstractNumId w:val="37"/>
  </w:num>
  <w:num w:numId="44" w16cid:durableId="515464033">
    <w:abstractNumId w:val="29"/>
  </w:num>
  <w:num w:numId="45" w16cid:durableId="1626236797">
    <w:abstractNumId w:val="14"/>
  </w:num>
  <w:num w:numId="46" w16cid:durableId="1815872740">
    <w:abstractNumId w:val="15"/>
  </w:num>
  <w:num w:numId="47" w16cid:durableId="1326665214">
    <w:abstractNumId w:val="10"/>
  </w:num>
  <w:num w:numId="48" w16cid:durableId="1321038586">
    <w:abstractNumId w:val="31"/>
  </w:num>
  <w:num w:numId="49" w16cid:durableId="114002924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evenAndOddHeaders/>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E55"/>
    <w:rsid w:val="00003F80"/>
    <w:rsid w:val="00007504"/>
    <w:rsid w:val="00021BA2"/>
    <w:rsid w:val="00037743"/>
    <w:rsid w:val="00056EC0"/>
    <w:rsid w:val="00091DC7"/>
    <w:rsid w:val="000A14D9"/>
    <w:rsid w:val="000B05C3"/>
    <w:rsid w:val="000B32B0"/>
    <w:rsid w:val="000D1FB8"/>
    <w:rsid w:val="000D2D9E"/>
    <w:rsid w:val="000F0921"/>
    <w:rsid w:val="000F13F9"/>
    <w:rsid w:val="000F1D1D"/>
    <w:rsid w:val="000F4192"/>
    <w:rsid w:val="000F4ED5"/>
    <w:rsid w:val="00130940"/>
    <w:rsid w:val="00137693"/>
    <w:rsid w:val="00147748"/>
    <w:rsid w:val="00165346"/>
    <w:rsid w:val="00190A77"/>
    <w:rsid w:val="001A174D"/>
    <w:rsid w:val="001B3491"/>
    <w:rsid w:val="001D76E6"/>
    <w:rsid w:val="001E1B88"/>
    <w:rsid w:val="002108C6"/>
    <w:rsid w:val="002229E7"/>
    <w:rsid w:val="002261A0"/>
    <w:rsid w:val="00263A65"/>
    <w:rsid w:val="00282954"/>
    <w:rsid w:val="002A21ED"/>
    <w:rsid w:val="002A4917"/>
    <w:rsid w:val="00316446"/>
    <w:rsid w:val="003224AF"/>
    <w:rsid w:val="00324D84"/>
    <w:rsid w:val="00377CAC"/>
    <w:rsid w:val="003809F2"/>
    <w:rsid w:val="003C461D"/>
    <w:rsid w:val="003E693A"/>
    <w:rsid w:val="003F2CEC"/>
    <w:rsid w:val="003F4E77"/>
    <w:rsid w:val="003F6065"/>
    <w:rsid w:val="00415D03"/>
    <w:rsid w:val="00446982"/>
    <w:rsid w:val="00452AAB"/>
    <w:rsid w:val="00461D34"/>
    <w:rsid w:val="00475AEC"/>
    <w:rsid w:val="00481E63"/>
    <w:rsid w:val="004941FE"/>
    <w:rsid w:val="004A4439"/>
    <w:rsid w:val="004A7E9D"/>
    <w:rsid w:val="004C2A48"/>
    <w:rsid w:val="004D4DD0"/>
    <w:rsid w:val="004F15B2"/>
    <w:rsid w:val="004F163A"/>
    <w:rsid w:val="005279D9"/>
    <w:rsid w:val="00532F9E"/>
    <w:rsid w:val="00557C06"/>
    <w:rsid w:val="00580B47"/>
    <w:rsid w:val="0059686E"/>
    <w:rsid w:val="0059712E"/>
    <w:rsid w:val="005D32F0"/>
    <w:rsid w:val="005D6C37"/>
    <w:rsid w:val="005E398E"/>
    <w:rsid w:val="00602B1B"/>
    <w:rsid w:val="00621844"/>
    <w:rsid w:val="0062288A"/>
    <w:rsid w:val="006328BB"/>
    <w:rsid w:val="00632C67"/>
    <w:rsid w:val="0063709D"/>
    <w:rsid w:val="006423C2"/>
    <w:rsid w:val="0067130A"/>
    <w:rsid w:val="006C399D"/>
    <w:rsid w:val="006F004D"/>
    <w:rsid w:val="00707A4C"/>
    <w:rsid w:val="00734816"/>
    <w:rsid w:val="007424DB"/>
    <w:rsid w:val="00750540"/>
    <w:rsid w:val="0077533D"/>
    <w:rsid w:val="00780523"/>
    <w:rsid w:val="00781DE5"/>
    <w:rsid w:val="007844D8"/>
    <w:rsid w:val="00787BDB"/>
    <w:rsid w:val="00791717"/>
    <w:rsid w:val="007A047A"/>
    <w:rsid w:val="007A10E9"/>
    <w:rsid w:val="007C06F6"/>
    <w:rsid w:val="007D198F"/>
    <w:rsid w:val="007E2E98"/>
    <w:rsid w:val="00805336"/>
    <w:rsid w:val="008324AB"/>
    <w:rsid w:val="008449A7"/>
    <w:rsid w:val="008567DD"/>
    <w:rsid w:val="00882486"/>
    <w:rsid w:val="00892512"/>
    <w:rsid w:val="008A3601"/>
    <w:rsid w:val="008B10E5"/>
    <w:rsid w:val="008B4389"/>
    <w:rsid w:val="008D3CA4"/>
    <w:rsid w:val="008E4299"/>
    <w:rsid w:val="008F0D2A"/>
    <w:rsid w:val="008F6B94"/>
    <w:rsid w:val="00900C7F"/>
    <w:rsid w:val="00912436"/>
    <w:rsid w:val="0091514E"/>
    <w:rsid w:val="0093385A"/>
    <w:rsid w:val="009537D9"/>
    <w:rsid w:val="0097625B"/>
    <w:rsid w:val="009B509F"/>
    <w:rsid w:val="009B57B4"/>
    <w:rsid w:val="009C08F6"/>
    <w:rsid w:val="009F715F"/>
    <w:rsid w:val="00A010A8"/>
    <w:rsid w:val="00A07B51"/>
    <w:rsid w:val="00A13B85"/>
    <w:rsid w:val="00A23C84"/>
    <w:rsid w:val="00A42441"/>
    <w:rsid w:val="00A9252F"/>
    <w:rsid w:val="00AB4BAF"/>
    <w:rsid w:val="00AC7311"/>
    <w:rsid w:val="00AD5FCD"/>
    <w:rsid w:val="00AE58EC"/>
    <w:rsid w:val="00AE7278"/>
    <w:rsid w:val="00B84960"/>
    <w:rsid w:val="00BA3CE0"/>
    <w:rsid w:val="00BA48CE"/>
    <w:rsid w:val="00BB0EF7"/>
    <w:rsid w:val="00BB40EB"/>
    <w:rsid w:val="00C508DF"/>
    <w:rsid w:val="00C80EC3"/>
    <w:rsid w:val="00C82725"/>
    <w:rsid w:val="00C931DC"/>
    <w:rsid w:val="00CC5D35"/>
    <w:rsid w:val="00CC62B8"/>
    <w:rsid w:val="00CE17F6"/>
    <w:rsid w:val="00CE495F"/>
    <w:rsid w:val="00D21551"/>
    <w:rsid w:val="00D34266"/>
    <w:rsid w:val="00D35A5F"/>
    <w:rsid w:val="00D35DB2"/>
    <w:rsid w:val="00D62045"/>
    <w:rsid w:val="00D64D0B"/>
    <w:rsid w:val="00D86DAD"/>
    <w:rsid w:val="00D924E0"/>
    <w:rsid w:val="00DC1177"/>
    <w:rsid w:val="00DD1B75"/>
    <w:rsid w:val="00E15475"/>
    <w:rsid w:val="00E176AB"/>
    <w:rsid w:val="00E224CB"/>
    <w:rsid w:val="00E24ABF"/>
    <w:rsid w:val="00E3719D"/>
    <w:rsid w:val="00E425EE"/>
    <w:rsid w:val="00E44467"/>
    <w:rsid w:val="00E656F5"/>
    <w:rsid w:val="00E667FC"/>
    <w:rsid w:val="00E6713E"/>
    <w:rsid w:val="00E76052"/>
    <w:rsid w:val="00E8745D"/>
    <w:rsid w:val="00E90A1E"/>
    <w:rsid w:val="00EC403E"/>
    <w:rsid w:val="00EE66AA"/>
    <w:rsid w:val="00EF1573"/>
    <w:rsid w:val="00F137F1"/>
    <w:rsid w:val="00F37021"/>
    <w:rsid w:val="00F520D3"/>
    <w:rsid w:val="00F70F7B"/>
    <w:rsid w:val="00F91692"/>
    <w:rsid w:val="00FA7220"/>
    <w:rsid w:val="00FB671C"/>
    <w:rsid w:val="00FC7D2D"/>
    <w:rsid w:val="00FD5F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74CA617"/>
  <w15:chartTrackingRefBased/>
  <w15:docId w15:val="{25FAD0BB-E1C2-4C1B-B77A-EBFC7CD5B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link w:val="textbulletsChar"/>
    <w:qFormat/>
    <w:rsid w:val="004F33FE"/>
    <w:pPr>
      <w:numPr>
        <w:numId w:val="9"/>
      </w:numPr>
      <w:tabs>
        <w:tab w:val="clear" w:pos="397"/>
        <w:tab w:val="left" w:pos="964"/>
      </w:tabs>
      <w:spacing w:before="80" w:after="60" w:line="240" w:lineRule="atLeast"/>
      <w:ind w:left="964"/>
    </w:pPr>
    <w:rPr>
      <w:rFonts w:ascii="Verdana" w:hAnsi="Verdana"/>
      <w:szCs w:val="24"/>
      <w:lang w:eastAsia="es-ES_tradnl"/>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8"/>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Sourcetext">
    <w:name w:val="Source text"/>
    <w:basedOn w:val="Normal"/>
    <w:qFormat/>
    <w:rsid w:val="00A30534"/>
    <w:pPr>
      <w:autoSpaceDE w:val="0"/>
      <w:autoSpaceDN w:val="0"/>
      <w:adjustRightInd w:val="0"/>
      <w:spacing w:before="120" w:after="120"/>
    </w:pPr>
    <w:rPr>
      <w:rFonts w:ascii="Verdana" w:hAnsi="Verdana" w:cs="MyriadPro-Regular"/>
      <w:i/>
      <w:sz w:val="20"/>
      <w:szCs w:val="20"/>
      <w:lang w:eastAsia="en-GB"/>
    </w:rPr>
  </w:style>
  <w:style w:type="paragraph" w:customStyle="1" w:styleId="tabletexthd">
    <w:name w:val="table text hd"/>
    <w:rsid w:val="0010147D"/>
    <w:pPr>
      <w:spacing w:before="120" w:after="60" w:line="260" w:lineRule="atLeast"/>
    </w:pPr>
    <w:rPr>
      <w:rFonts w:ascii="Verdana" w:hAnsi="Verdana"/>
      <w:b/>
      <w:color w:val="FFFFFF"/>
      <w:szCs w:val="22"/>
      <w:lang w:eastAsia="en-US"/>
    </w:rPr>
  </w:style>
  <w:style w:type="character" w:customStyle="1" w:styleId="textbulletsChar">
    <w:name w:val="text bullets Char"/>
    <w:link w:val="textbullets"/>
    <w:rsid w:val="0010147D"/>
    <w:rPr>
      <w:rFonts w:ascii="Verdana" w:hAnsi="Verdana"/>
      <w:szCs w:val="24"/>
      <w:lang w:val="en-GB" w:bidi="ar-SA"/>
    </w:rPr>
  </w:style>
  <w:style w:type="paragraph" w:customStyle="1" w:styleId="text-bold">
    <w:name w:val="text-bold"/>
    <w:basedOn w:val="text"/>
    <w:next w:val="text"/>
    <w:rsid w:val="0010147D"/>
    <w:pPr>
      <w:spacing w:before="60" w:line="260" w:lineRule="exact"/>
      <w:ind w:left="0"/>
    </w:pPr>
    <w:rPr>
      <w:rFonts w:cs="Times New Roman"/>
      <w:b/>
      <w:color w:val="000000"/>
      <w:sz w:val="18"/>
      <w:szCs w:val="20"/>
    </w:rPr>
  </w:style>
  <w:style w:type="paragraph" w:styleId="ListNumber">
    <w:name w:val="List Number"/>
    <w:basedOn w:val="Normal"/>
    <w:rsid w:val="0010147D"/>
    <w:pPr>
      <w:tabs>
        <w:tab w:val="num" w:pos="360"/>
      </w:tabs>
      <w:spacing w:line="260" w:lineRule="atLeast"/>
      <w:ind w:left="360" w:hanging="360"/>
    </w:pPr>
    <w:rPr>
      <w:rFonts w:ascii="Verdana" w:hAnsi="Verdana"/>
      <w:sz w:val="18"/>
      <w:szCs w:val="20"/>
    </w:rPr>
  </w:style>
  <w:style w:type="paragraph" w:customStyle="1" w:styleId="Pa8">
    <w:name w:val="Pa8"/>
    <w:basedOn w:val="Normal"/>
    <w:next w:val="Normal"/>
    <w:uiPriority w:val="99"/>
    <w:rsid w:val="00377CAC"/>
    <w:pPr>
      <w:autoSpaceDE w:val="0"/>
      <w:autoSpaceDN w:val="0"/>
      <w:adjustRightInd w:val="0"/>
      <w:spacing w:line="201" w:lineRule="atLeast"/>
    </w:pPr>
    <w:rPr>
      <w:rFonts w:ascii="Myriad Pro Light" w:eastAsia="Calibri" w:hAnsi="Myriad Pro Light"/>
    </w:rPr>
  </w:style>
  <w:style w:type="character" w:styleId="CommentReference">
    <w:name w:val="annotation reference"/>
    <w:uiPriority w:val="99"/>
    <w:rsid w:val="003E693A"/>
    <w:rPr>
      <w:sz w:val="16"/>
      <w:szCs w:val="16"/>
    </w:rPr>
  </w:style>
  <w:style w:type="paragraph" w:styleId="CommentText">
    <w:name w:val="annotation text"/>
    <w:basedOn w:val="Normal"/>
    <w:link w:val="CommentTextChar"/>
    <w:uiPriority w:val="99"/>
    <w:rsid w:val="003E693A"/>
    <w:rPr>
      <w:sz w:val="20"/>
      <w:szCs w:val="20"/>
      <w:lang w:val="x-none"/>
    </w:rPr>
  </w:style>
  <w:style w:type="character" w:customStyle="1" w:styleId="CommentTextChar">
    <w:name w:val="Comment Text Char"/>
    <w:link w:val="CommentText"/>
    <w:uiPriority w:val="99"/>
    <w:rsid w:val="003E693A"/>
    <w:rPr>
      <w:lang w:eastAsia="en-US"/>
    </w:rPr>
  </w:style>
  <w:style w:type="paragraph" w:styleId="CommentSubject">
    <w:name w:val="annotation subject"/>
    <w:basedOn w:val="CommentText"/>
    <w:next w:val="CommentText"/>
    <w:link w:val="CommentSubjectChar"/>
    <w:uiPriority w:val="99"/>
    <w:rsid w:val="003E693A"/>
    <w:rPr>
      <w:b/>
      <w:bCs/>
    </w:rPr>
  </w:style>
  <w:style w:type="character" w:customStyle="1" w:styleId="CommentSubjectChar">
    <w:name w:val="Comment Subject Char"/>
    <w:link w:val="CommentSubject"/>
    <w:uiPriority w:val="99"/>
    <w:rsid w:val="003E693A"/>
    <w:rPr>
      <w:b/>
      <w:bCs/>
      <w:lang w:eastAsia="en-US"/>
    </w:rPr>
  </w:style>
  <w:style w:type="paragraph" w:styleId="BalloonText">
    <w:name w:val="Balloon Text"/>
    <w:basedOn w:val="Normal"/>
    <w:link w:val="BalloonTextChar"/>
    <w:rsid w:val="003E693A"/>
    <w:rPr>
      <w:rFonts w:ascii="Tahoma" w:hAnsi="Tahoma"/>
      <w:sz w:val="16"/>
      <w:szCs w:val="16"/>
      <w:lang w:val="x-none"/>
    </w:rPr>
  </w:style>
  <w:style w:type="character" w:customStyle="1" w:styleId="BalloonTextChar">
    <w:name w:val="Balloon Text Char"/>
    <w:link w:val="BalloonText"/>
    <w:rsid w:val="003E693A"/>
    <w:rPr>
      <w:rFonts w:ascii="Tahoma" w:hAnsi="Tahoma" w:cs="Tahoma"/>
      <w:sz w:val="16"/>
      <w:szCs w:val="16"/>
      <w:lang w:eastAsia="en-US"/>
    </w:rPr>
  </w:style>
  <w:style w:type="paragraph" w:customStyle="1" w:styleId="Text0">
    <w:name w:val="Text"/>
    <w:basedOn w:val="Normal"/>
    <w:link w:val="TextChar"/>
    <w:rsid w:val="003F4E77"/>
    <w:pPr>
      <w:spacing w:before="40" w:after="40" w:line="200" w:lineRule="atLeast"/>
    </w:pPr>
    <w:rPr>
      <w:rFonts w:ascii="Trebuchet MS" w:eastAsia="Calibri" w:hAnsi="Trebuchet MS"/>
      <w:sz w:val="16"/>
      <w:szCs w:val="16"/>
      <w:lang w:val="x-none"/>
    </w:rPr>
  </w:style>
  <w:style w:type="character" w:customStyle="1" w:styleId="TextChar">
    <w:name w:val="Text Char"/>
    <w:link w:val="Text0"/>
    <w:locked/>
    <w:rsid w:val="003F4E77"/>
    <w:rPr>
      <w:rFonts w:ascii="Trebuchet MS" w:eastAsia="Calibri" w:hAnsi="Trebuchet MS" w:cs="Trebuchet MS"/>
      <w:sz w:val="16"/>
      <w:szCs w:val="16"/>
      <w:lang w:eastAsia="en-US"/>
    </w:rPr>
  </w:style>
  <w:style w:type="character" w:customStyle="1" w:styleId="FooterChar">
    <w:name w:val="Footer Char"/>
    <w:link w:val="Footer"/>
    <w:locked/>
    <w:rsid w:val="003F4E77"/>
    <w:rPr>
      <w:rFonts w:ascii="Verdana" w:hAnsi="Verdana"/>
      <w:sz w:val="14"/>
      <w:szCs w:val="24"/>
      <w:lang w:val="en-GB" w:eastAsia="en-US" w:bidi="ar-SA"/>
    </w:rPr>
  </w:style>
  <w:style w:type="paragraph" w:customStyle="1" w:styleId="guideheadB">
    <w:name w:val="guide head B"/>
    <w:next w:val="Text0"/>
    <w:rsid w:val="008567DD"/>
    <w:pPr>
      <w:pBdr>
        <w:top w:val="single" w:sz="12" w:space="3" w:color="AACAE6"/>
        <w:bottom w:val="single" w:sz="12" w:space="3" w:color="AACAE6"/>
      </w:pBdr>
      <w:spacing w:before="300" w:after="120" w:line="300" w:lineRule="atLeast"/>
    </w:pPr>
    <w:rPr>
      <w:rFonts w:ascii="Verdana" w:hAnsi="Verdana"/>
      <w:b/>
      <w:sz w:val="32"/>
      <w:szCs w:val="24"/>
      <w:lang w:eastAsia="en-US"/>
    </w:rPr>
  </w:style>
  <w:style w:type="paragraph" w:customStyle="1" w:styleId="textindented">
    <w:name w:val="text indented"/>
    <w:next w:val="Normal"/>
    <w:uiPriority w:val="99"/>
    <w:rsid w:val="008567DD"/>
    <w:pPr>
      <w:spacing w:before="60" w:after="60" w:line="260" w:lineRule="atLeast"/>
      <w:ind w:left="357" w:hanging="357"/>
    </w:pPr>
    <w:rPr>
      <w:rFonts w:ascii="Verdana" w:hAnsi="Verdana"/>
      <w:color w:val="000000"/>
      <w:szCs w:val="22"/>
    </w:rPr>
  </w:style>
  <w:style w:type="paragraph" w:styleId="ListParagraph">
    <w:name w:val="List Paragraph"/>
    <w:basedOn w:val="Normal"/>
    <w:uiPriority w:val="34"/>
    <w:qFormat/>
    <w:rsid w:val="005D32F0"/>
    <w:pPr>
      <w:ind w:left="720"/>
    </w:pPr>
  </w:style>
  <w:style w:type="character" w:customStyle="1" w:styleId="HeaderChar">
    <w:name w:val="Header Char"/>
    <w:link w:val="Header"/>
    <w:rsid w:val="00D924E0"/>
    <w:rPr>
      <w:rFonts w:ascii="Verdana" w:hAnsi="Verdana"/>
      <w:b/>
      <w:color w:val="405E64"/>
      <w:sz w:val="19"/>
      <w:szCs w:val="24"/>
      <w:lang w:val="en-GB" w:eastAsia="en-US" w:bidi="ar-SA"/>
    </w:rPr>
  </w:style>
  <w:style w:type="paragraph" w:customStyle="1" w:styleId="Bodytext">
    <w:name w:val="Body text"/>
    <w:qFormat/>
    <w:rsid w:val="00D924E0"/>
    <w:pPr>
      <w:spacing w:before="80" w:after="60" w:line="240" w:lineRule="atLeast"/>
    </w:pPr>
    <w:rPr>
      <w:rFonts w:ascii="Verdana" w:hAnsi="Verdana" w:cs="Arial"/>
      <w:szCs w:val="24"/>
      <w:lang w:eastAsia="en-US"/>
    </w:rPr>
  </w:style>
  <w:style w:type="paragraph" w:customStyle="1" w:styleId="Front1">
    <w:name w:val="Front1"/>
    <w:qFormat/>
    <w:rsid w:val="00D924E0"/>
    <w:pPr>
      <w:spacing w:before="5280" w:after="120"/>
      <w:ind w:left="-284" w:right="-284"/>
    </w:pPr>
    <w:rPr>
      <w:rFonts w:ascii="Verdana Bold" w:hAnsi="Verdana Bold"/>
      <w:b/>
      <w:color w:val="002656"/>
      <w:sz w:val="36"/>
      <w:szCs w:val="48"/>
    </w:rPr>
  </w:style>
  <w:style w:type="paragraph" w:customStyle="1" w:styleId="Front0">
    <w:name w:val="Front0"/>
    <w:basedOn w:val="Normal"/>
    <w:qFormat/>
    <w:rsid w:val="00D924E0"/>
    <w:pPr>
      <w:spacing w:after="120"/>
      <w:ind w:left="7201" w:right="-284"/>
    </w:pPr>
    <w:rPr>
      <w:rFonts w:ascii="Verdana" w:hAnsi="Verdana"/>
      <w:b/>
      <w:color w:val="002656"/>
      <w:sz w:val="76"/>
      <w:szCs w:val="76"/>
      <w:lang w:eastAsia="en-GB"/>
    </w:rPr>
  </w:style>
  <w:style w:type="paragraph" w:customStyle="1" w:styleId="Front2">
    <w:name w:val="Front2"/>
    <w:next w:val="Normal"/>
    <w:qFormat/>
    <w:rsid w:val="00D924E0"/>
    <w:pPr>
      <w:pBdr>
        <w:top w:val="single" w:sz="4" w:space="5" w:color="102D51"/>
        <w:bottom w:val="single" w:sz="4" w:space="5" w:color="102D51"/>
      </w:pBdr>
      <w:spacing w:before="120" w:after="60" w:line="280" w:lineRule="exact"/>
      <w:ind w:left="-284" w:right="-284"/>
    </w:pPr>
    <w:rPr>
      <w:rFonts w:ascii="Verdana" w:hAnsi="Verdana"/>
      <w:b/>
      <w:color w:val="002656"/>
      <w:sz w:val="28"/>
      <w:szCs w:val="50"/>
    </w:rPr>
  </w:style>
  <w:style w:type="character" w:styleId="Hyperlink">
    <w:name w:val="Hyperlink"/>
    <w:rsid w:val="0063709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qualifications.pearson.com/content/dam/pdf/GCSE/History/2016/Teaching-and-learning-materials/gcse-history-changes-for-2025-and-2026-summary-guidance.pdf"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GCSE Getting Started</vt:lpstr>
      <vt:lpstr>GCSE Getting Started</vt:lpstr>
    </vt:vector>
  </TitlesOfParts>
  <Company>Pearson Education</Company>
  <LinksUpToDate>false</LinksUpToDate>
  <CharactersWithSpaces>7321</CharactersWithSpaces>
  <SharedDoc>false</SharedDoc>
  <HLinks>
    <vt:vector size="6" baseType="variant">
      <vt:variant>
        <vt:i4>1376340</vt:i4>
      </vt:variant>
      <vt:variant>
        <vt:i4>0</vt:i4>
      </vt:variant>
      <vt:variant>
        <vt:i4>0</vt:i4>
      </vt:variant>
      <vt:variant>
        <vt:i4>5</vt:i4>
      </vt:variant>
      <vt:variant>
        <vt:lpwstr>https://qualifications.pearson.com/content/dam/pdf/GCSE/History/2016/Teaching-and-learning-materials/gcse-history-changes-for-2025-and-2026-summary-guidance.pdf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subject/>
  <dc:creator>regan_c</dc:creator>
  <cp:keywords/>
  <cp:lastModifiedBy>Mark Anstee</cp:lastModifiedBy>
  <cp:revision>4</cp:revision>
  <cp:lastPrinted>2015-11-16T18:37:00Z</cp:lastPrinted>
  <dcterms:created xsi:type="dcterms:W3CDTF">2024-12-17T17:24:00Z</dcterms:created>
  <dcterms:modified xsi:type="dcterms:W3CDTF">2024-12-17T17:33:00Z</dcterms:modified>
</cp:coreProperties>
</file>