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D4816" w14:textId="77777777" w:rsidR="00817CD5" w:rsidRPr="00671700" w:rsidRDefault="004F5AF1" w:rsidP="00817CD5">
      <w:pPr>
        <w:pStyle w:val="Front0"/>
        <w:spacing w:before="240"/>
      </w:pPr>
      <w:r>
        <w:t xml:space="preserve">Option </w:t>
      </w:r>
      <w:r w:rsidR="003E7ABD">
        <w:t>P4</w:t>
      </w:r>
      <w:r w:rsidR="00DD4617">
        <w:t xml:space="preserve"> </w:t>
      </w:r>
      <w:r w:rsidR="00817CD5">
        <w:t>scheme of work</w:t>
      </w:r>
    </w:p>
    <w:p w14:paraId="5F536834" w14:textId="77777777" w:rsidR="00817CD5" w:rsidRPr="00486F63" w:rsidRDefault="00817CD5" w:rsidP="006116B9">
      <w:pPr>
        <w:pStyle w:val="Front1"/>
        <w:tabs>
          <w:tab w:val="right" w:pos="14175"/>
        </w:tabs>
        <w:spacing w:before="6000"/>
      </w:pPr>
      <w:r>
        <w:t>Superpower relations and the Cold War, 1941–91</w:t>
      </w:r>
      <w:r>
        <w:br/>
      </w:r>
      <w:r w:rsidRPr="00D61977">
        <w:rPr>
          <w:sz w:val="28"/>
          <w:szCs w:val="28"/>
        </w:rPr>
        <w:t>GCSE (9-1) History</w:t>
      </w:r>
      <w:r w:rsidR="006116B9">
        <w:rPr>
          <w:sz w:val="28"/>
          <w:szCs w:val="28"/>
        </w:rPr>
        <w:t xml:space="preserve"> </w:t>
      </w:r>
      <w:r w:rsidR="006116B9">
        <w:rPr>
          <w:sz w:val="28"/>
          <w:szCs w:val="28"/>
        </w:rPr>
        <w:tab/>
        <w:t>(v3 2024)</w:t>
      </w:r>
    </w:p>
    <w:p w14:paraId="1DD1889B" w14:textId="77777777" w:rsidR="00F34B4E" w:rsidRPr="00F34B4E" w:rsidRDefault="00817CD5" w:rsidP="00DD4617">
      <w:pPr>
        <w:pStyle w:val="Front2"/>
        <w:sectPr w:rsidR="00F34B4E" w:rsidRPr="00F34B4E" w:rsidSect="005D2837">
          <w:headerReference w:type="default" r:id="rId8"/>
          <w:footerReference w:type="default" r:id="rId9"/>
          <w:headerReference w:type="first" r:id="rId10"/>
          <w:footerReference w:type="first" r:id="rId11"/>
          <w:pgSz w:w="16840" w:h="11900" w:orient="landscape" w:code="9"/>
          <w:pgMar w:top="1134" w:right="1134" w:bottom="1134" w:left="1134" w:header="567" w:footer="425" w:gutter="0"/>
          <w:cols w:space="708"/>
        </w:sectPr>
      </w:pPr>
      <w:r w:rsidRPr="00D61977">
        <w:rPr>
          <w:sz w:val="24"/>
          <w:szCs w:val="24"/>
        </w:rPr>
        <w:t>Pearson Edexcel Level 1/Level 2 GCSE (9-1) in History (1HI0)</w:t>
      </w:r>
    </w:p>
    <w:p w14:paraId="0A726380" w14:textId="77777777" w:rsidR="00F11F8B" w:rsidRDefault="00F11F8B" w:rsidP="00F11F8B">
      <w:pPr>
        <w:pStyle w:val="Ahead"/>
      </w:pPr>
      <w:r>
        <w:lastRenderedPageBreak/>
        <w:t xml:space="preserve">Introduction </w:t>
      </w:r>
    </w:p>
    <w:p w14:paraId="615FDA06" w14:textId="77777777" w:rsidR="006116B9" w:rsidRPr="005B7395" w:rsidRDefault="006116B9" w:rsidP="006116B9">
      <w:pPr>
        <w:pStyle w:val="text"/>
      </w:pPr>
      <w:bookmarkStart w:id="0" w:name="_Hlk181265736"/>
      <w:r w:rsidRPr="005B7395">
        <w:t xml:space="preserve">This scheme of work has been updated to match Issue 6 of the specification. Summary guidance on the changes can be found </w:t>
      </w:r>
      <w:hyperlink r:id="rId12" w:history="1">
        <w:r w:rsidRPr="005B7395">
          <w:rPr>
            <w:rStyle w:val="Hyperlink"/>
          </w:rPr>
          <w:t>here</w:t>
        </w:r>
      </w:hyperlink>
      <w:r w:rsidRPr="005B7395">
        <w:t>.</w:t>
      </w:r>
    </w:p>
    <w:p w14:paraId="353BFEAF" w14:textId="77777777" w:rsidR="006116B9" w:rsidRPr="005B7395" w:rsidRDefault="006116B9" w:rsidP="006116B9">
      <w:pPr>
        <w:pStyle w:val="text"/>
      </w:pPr>
    </w:p>
    <w:bookmarkEnd w:id="0"/>
    <w:p w14:paraId="59A645A2" w14:textId="77777777" w:rsidR="00F91692" w:rsidRDefault="002229E7" w:rsidP="002229E7">
      <w:pPr>
        <w:pStyle w:val="text"/>
        <w:rPr>
          <w:szCs w:val="18"/>
        </w:rPr>
      </w:pPr>
      <w:r w:rsidRPr="00237473">
        <w:t xml:space="preserve">This document provides a sample </w:t>
      </w:r>
      <w:r w:rsidR="008567DD">
        <w:t xml:space="preserve">outline </w:t>
      </w:r>
      <w:r w:rsidRPr="00237473">
        <w:t xml:space="preserve">scheme of work for </w:t>
      </w:r>
      <w:r w:rsidR="008567DD">
        <w:rPr>
          <w:b/>
        </w:rPr>
        <w:t>Superpower relations and the Cold War, 1941–91</w:t>
      </w:r>
      <w:r w:rsidR="00F91692">
        <w:rPr>
          <w:szCs w:val="18"/>
        </w:rPr>
        <w:t>.</w:t>
      </w:r>
    </w:p>
    <w:p w14:paraId="5ACA2B52" w14:textId="77777777" w:rsidR="002229E7" w:rsidRPr="00237473" w:rsidRDefault="00F91692" w:rsidP="002229E7">
      <w:pPr>
        <w:pStyle w:val="text"/>
      </w:pPr>
      <w:r>
        <w:t xml:space="preserve">This is intended </w:t>
      </w:r>
      <w:r w:rsidRPr="00237473">
        <w:t>as an example approach only and is not prescriptive</w:t>
      </w:r>
      <w:r>
        <w:t>: it</w:t>
      </w:r>
      <w:r w:rsidR="002229E7" w:rsidRPr="00237473">
        <w:t xml:space="preserve"> should be adapted by </w:t>
      </w:r>
      <w:r>
        <w:t xml:space="preserve">schools </w:t>
      </w:r>
      <w:r w:rsidR="002229E7" w:rsidRPr="00237473">
        <w:t xml:space="preserve">to fit their timetabling and staffing arrangements. </w:t>
      </w:r>
    </w:p>
    <w:p w14:paraId="18ECCFF8" w14:textId="77777777" w:rsidR="00316446" w:rsidRDefault="002229E7" w:rsidP="002229E7">
      <w:pPr>
        <w:pStyle w:val="text"/>
      </w:pPr>
      <w:r w:rsidRPr="00237473">
        <w:t xml:space="preserve">The scheme assumes </w:t>
      </w:r>
      <w:r w:rsidR="00316446">
        <w:t>1</w:t>
      </w:r>
      <w:r w:rsidR="008567DD">
        <w:t>2</w:t>
      </w:r>
      <w:r w:rsidRPr="00237473">
        <w:t xml:space="preserve"> teaching weeks for </w:t>
      </w:r>
      <w:r w:rsidR="008567DD">
        <w:t xml:space="preserve">the </w:t>
      </w:r>
      <w:r w:rsidR="00C32E01">
        <w:t xml:space="preserve">Period </w:t>
      </w:r>
      <w:r w:rsidR="008567DD">
        <w:t>study</w:t>
      </w:r>
      <w:r w:rsidRPr="00237473">
        <w:t xml:space="preserve">. </w:t>
      </w:r>
    </w:p>
    <w:p w14:paraId="4FF31524" w14:textId="77777777" w:rsidR="008A276C" w:rsidRDefault="008A276C" w:rsidP="008A276C">
      <w:pPr>
        <w:pStyle w:val="text"/>
      </w:pPr>
      <w:r w:rsidRPr="00316446">
        <w:t xml:space="preserve">The separate </w:t>
      </w:r>
      <w:r w:rsidRPr="00845780">
        <w:rPr>
          <w:b/>
        </w:rPr>
        <w:t>Course planner</w:t>
      </w:r>
      <w:r w:rsidRPr="00316446">
        <w:t xml:space="preserve"> document provides a range of examples of delivery options that can be used for planning alongside this document.</w:t>
      </w:r>
    </w:p>
    <w:p w14:paraId="3B7EDAD3" w14:textId="77777777" w:rsidR="008A276C" w:rsidRPr="00E45736" w:rsidRDefault="008A276C" w:rsidP="008A276C">
      <w:pPr>
        <w:pStyle w:val="text"/>
      </w:pPr>
      <w:r>
        <w:t xml:space="preserve">The separate </w:t>
      </w:r>
      <w:r>
        <w:rPr>
          <w:b/>
        </w:rPr>
        <w:t xml:space="preserve">Topic booklet </w:t>
      </w:r>
      <w:r>
        <w:t xml:space="preserve">for Option </w:t>
      </w:r>
      <w:r w:rsidR="00D9081F">
        <w:t>P4</w:t>
      </w:r>
      <w:r>
        <w:t xml:space="preserve"> includes illustrative exemplification of content.</w:t>
      </w:r>
    </w:p>
    <w:p w14:paraId="0C9D94D7" w14:textId="77777777" w:rsidR="00007504" w:rsidRDefault="00007504" w:rsidP="00007504"/>
    <w:p w14:paraId="1463BAD3" w14:textId="77777777" w:rsidR="00CE495F" w:rsidRDefault="00CE495F" w:rsidP="00CE495F">
      <w:pPr>
        <w:pStyle w:val="text"/>
      </w:pPr>
      <w:r>
        <w:t>In adapting this scheme of work, teachers might find it useful to consider the following:</w:t>
      </w:r>
    </w:p>
    <w:p w14:paraId="5102E567" w14:textId="77777777" w:rsidR="00CE495F" w:rsidRDefault="00CE495F" w:rsidP="00CE495F">
      <w:pPr>
        <w:pStyle w:val="textbullets"/>
      </w:pPr>
      <w:r w:rsidRPr="004001B5">
        <w:t>What</w:t>
      </w:r>
      <w:r>
        <w:t>,</w:t>
      </w:r>
      <w:r w:rsidRPr="004001B5">
        <w:t xml:space="preserve"> and how much</w:t>
      </w:r>
      <w:r>
        <w:t>,</w:t>
      </w:r>
      <w:r w:rsidRPr="004001B5">
        <w:t xml:space="preserve"> background and contextual </w:t>
      </w:r>
      <w:r>
        <w:t xml:space="preserve">material </w:t>
      </w:r>
      <w:r w:rsidRPr="004001B5">
        <w:t>needs to be covered as an introduction and overview before starting the main specification content</w:t>
      </w:r>
      <w:r>
        <w:t>.</w:t>
      </w:r>
    </w:p>
    <w:p w14:paraId="77277575" w14:textId="77777777" w:rsidR="008567DD" w:rsidRDefault="008567DD" w:rsidP="00CE495F">
      <w:pPr>
        <w:pStyle w:val="textbullets"/>
      </w:pPr>
      <w:r>
        <w:t xml:space="preserve">The </w:t>
      </w:r>
      <w:r w:rsidR="007D198F">
        <w:t xml:space="preserve">focus of the </w:t>
      </w:r>
      <w:r>
        <w:t xml:space="preserve">question types in the assessment of the </w:t>
      </w:r>
      <w:r w:rsidR="00160635">
        <w:t>P</w:t>
      </w:r>
      <w:r w:rsidR="0003388F">
        <w:t xml:space="preserve">eriod </w:t>
      </w:r>
      <w:r>
        <w:t xml:space="preserve">study: </w:t>
      </w:r>
    </w:p>
    <w:p w14:paraId="3FD20FED" w14:textId="77777777" w:rsidR="008567DD" w:rsidRDefault="008567DD" w:rsidP="008567DD">
      <w:pPr>
        <w:pStyle w:val="textbullets"/>
        <w:numPr>
          <w:ilvl w:val="2"/>
          <w:numId w:val="9"/>
        </w:numPr>
      </w:pPr>
      <w:r>
        <w:t xml:space="preserve">Explain </w:t>
      </w:r>
      <w:r w:rsidR="006116B9" w:rsidRPr="006116B9">
        <w:rPr>
          <w:b/>
          <w:bCs/>
        </w:rPr>
        <w:t>one</w:t>
      </w:r>
      <w:r>
        <w:t xml:space="preserve"> consequence of...</w:t>
      </w:r>
    </w:p>
    <w:p w14:paraId="78B9CBD7" w14:textId="77777777" w:rsidR="00436C66" w:rsidRDefault="00436C66" w:rsidP="00436C66">
      <w:pPr>
        <w:pStyle w:val="textbullets"/>
        <w:numPr>
          <w:ilvl w:val="2"/>
          <w:numId w:val="9"/>
        </w:numPr>
      </w:pPr>
      <w:r>
        <w:t xml:space="preserve">Write a narrative account analysing... </w:t>
      </w:r>
    </w:p>
    <w:p w14:paraId="0ACDE1A8" w14:textId="77777777" w:rsidR="008567DD" w:rsidRDefault="008567DD" w:rsidP="008567DD">
      <w:pPr>
        <w:pStyle w:val="textbullets"/>
        <w:numPr>
          <w:ilvl w:val="2"/>
          <w:numId w:val="9"/>
        </w:numPr>
      </w:pPr>
      <w:r>
        <w:t xml:space="preserve">Explain the importance of </w:t>
      </w:r>
      <w:r w:rsidRPr="008567DD">
        <w:rPr>
          <w:i/>
        </w:rPr>
        <w:t>x</w:t>
      </w:r>
      <w:r>
        <w:t xml:space="preserve"> for </w:t>
      </w:r>
      <w:r w:rsidRPr="008567DD">
        <w:rPr>
          <w:i/>
        </w:rPr>
        <w:t>y</w:t>
      </w:r>
      <w:r>
        <w:t>...</w:t>
      </w:r>
    </w:p>
    <w:p w14:paraId="1756A8E6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</w:pPr>
    </w:p>
    <w:p w14:paraId="729A423D" w14:textId="77777777" w:rsidR="00BA3CE0" w:rsidRDefault="00BA3CE0" w:rsidP="00BA3CE0">
      <w:pPr>
        <w:pStyle w:val="textbullets"/>
        <w:numPr>
          <w:ilvl w:val="0"/>
          <w:numId w:val="0"/>
        </w:numPr>
        <w:ind w:left="964" w:hanging="397"/>
        <w:sectPr w:rsidR="00BA3CE0" w:rsidSect="00253541">
          <w:headerReference w:type="even" r:id="rId13"/>
          <w:headerReference w:type="default" r:id="rId14"/>
          <w:footerReference w:type="even" r:id="rId15"/>
          <w:footerReference w:type="default" r:id="rId16"/>
          <w:pgSz w:w="16840" w:h="11900" w:orient="landscape" w:code="9"/>
          <w:pgMar w:top="1418" w:right="1418" w:bottom="1418" w:left="1134" w:header="567" w:footer="567" w:gutter="0"/>
          <w:pgNumType w:start="1"/>
          <w:cols w:space="708"/>
          <w:docGrid w:linePitch="326"/>
        </w:sectPr>
      </w:pPr>
    </w:p>
    <w:p w14:paraId="22EC1154" w14:textId="77777777" w:rsidR="00007504" w:rsidRPr="0010147D" w:rsidRDefault="00007504" w:rsidP="00007504">
      <w:pPr>
        <w:pStyle w:val="text"/>
      </w:pPr>
    </w:p>
    <w:tbl>
      <w:tblPr>
        <w:tblW w:w="4973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2008"/>
        <w:gridCol w:w="12418"/>
      </w:tblGrid>
      <w:tr w:rsidR="008567DD" w:rsidRPr="004C7F7D" w14:paraId="0F916207" w14:textId="77777777" w:rsidTr="008567DD">
        <w:trPr>
          <w:cantSplit/>
          <w:trHeight w:val="214"/>
          <w:tblHeader/>
        </w:trPr>
        <w:tc>
          <w:tcPr>
            <w:tcW w:w="696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55617E09" w14:textId="77777777" w:rsidR="008567DD" w:rsidRPr="00F532F8" w:rsidRDefault="008567DD" w:rsidP="00007504">
            <w:pPr>
              <w:pStyle w:val="tabletexthd"/>
              <w:spacing w:before="60"/>
              <w:rPr>
                <w:sz w:val="18"/>
                <w:szCs w:val="18"/>
                <w:shd w:val="clear" w:color="auto" w:fill="FFFFFF"/>
              </w:rPr>
            </w:pPr>
            <w:r>
              <w:rPr>
                <w:sz w:val="18"/>
                <w:szCs w:val="18"/>
              </w:rPr>
              <w:t>Week</w:t>
            </w:r>
          </w:p>
        </w:tc>
        <w:tc>
          <w:tcPr>
            <w:tcW w:w="4304" w:type="pct"/>
            <w:tcBorders>
              <w:top w:val="single" w:sz="4" w:space="0" w:color="FFFFFF"/>
              <w:left w:val="single" w:sz="4" w:space="0" w:color="FFFFFF"/>
              <w:bottom w:val="single" w:sz="4" w:space="0" w:color="999999"/>
              <w:right w:val="single" w:sz="4" w:space="0" w:color="FFFFFF"/>
            </w:tcBorders>
            <w:shd w:val="clear" w:color="auto" w:fill="999999"/>
          </w:tcPr>
          <w:p w14:paraId="182CF3CB" w14:textId="77777777" w:rsidR="008567DD" w:rsidRDefault="008567DD" w:rsidP="00007504">
            <w:pPr>
              <w:pStyle w:val="tabletexthd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Specification content</w:t>
            </w:r>
          </w:p>
        </w:tc>
      </w:tr>
      <w:tr w:rsidR="008567DD" w:rsidRPr="002B4ED0" w14:paraId="3FC1BD47" w14:textId="77777777" w:rsidTr="008567DD">
        <w:trPr>
          <w:cantSplit/>
          <w:trHeight w:val="400"/>
        </w:trPr>
        <w:tc>
          <w:tcPr>
            <w:tcW w:w="696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576A719F" w14:textId="77777777" w:rsidR="008567DD" w:rsidRPr="00007504" w:rsidRDefault="008567DD" w:rsidP="002A21E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 w:line="240" w:lineRule="auto"/>
              <w:ind w:left="964" w:right="6" w:hanging="397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4304" w:type="pct"/>
            <w:tcBorders>
              <w:top w:val="single" w:sz="4" w:space="0" w:color="999999"/>
              <w:bottom w:val="single" w:sz="4" w:space="0" w:color="999999"/>
            </w:tcBorders>
          </w:tcPr>
          <w:p w14:paraId="2995BAC1" w14:textId="77777777" w:rsidR="008567DD" w:rsidRPr="003B2A99" w:rsidRDefault="008567DD" w:rsidP="00E6713E">
            <w:pPr>
              <w:pStyle w:val="Tabletext"/>
              <w:rPr>
                <w:i/>
              </w:rPr>
            </w:pPr>
            <w:r w:rsidRPr="003B2A99">
              <w:rPr>
                <w:i/>
              </w:rPr>
              <w:t>Introduction</w:t>
            </w:r>
            <w:r w:rsidR="00A14B7F" w:rsidRPr="003B2A99">
              <w:rPr>
                <w:i/>
              </w:rPr>
              <w:t>. Background to</w:t>
            </w:r>
            <w:r w:rsidRPr="003B2A99">
              <w:rPr>
                <w:i/>
              </w:rPr>
              <w:t xml:space="preserve"> and overview of </w:t>
            </w:r>
            <w:r w:rsidR="00DD4617">
              <w:rPr>
                <w:i/>
              </w:rPr>
              <w:t>Superpower relations and t</w:t>
            </w:r>
            <w:r w:rsidRPr="003B2A99">
              <w:rPr>
                <w:i/>
              </w:rPr>
              <w:t>he Cold War, 1941</w:t>
            </w:r>
            <w:r w:rsidR="00712624" w:rsidRPr="003B2A99">
              <w:rPr>
                <w:i/>
              </w:rPr>
              <w:t>–</w:t>
            </w:r>
            <w:r w:rsidRPr="003B2A99">
              <w:rPr>
                <w:i/>
              </w:rPr>
              <w:t>91</w:t>
            </w:r>
          </w:p>
          <w:p w14:paraId="702A375B" w14:textId="77777777" w:rsidR="003B2A99" w:rsidRDefault="003B2A99" w:rsidP="00E6713E">
            <w:pPr>
              <w:pStyle w:val="Tabletext"/>
              <w:rPr>
                <w:b/>
              </w:rPr>
            </w:pPr>
          </w:p>
          <w:p w14:paraId="1E9A9592" w14:textId="77777777" w:rsidR="008567DD" w:rsidRPr="00823EEC" w:rsidRDefault="008567DD" w:rsidP="00E6713E">
            <w:pPr>
              <w:pStyle w:val="Tabletext"/>
            </w:pPr>
            <w:r w:rsidRPr="00E6713E">
              <w:rPr>
                <w:b/>
              </w:rPr>
              <w:t xml:space="preserve">Key </w:t>
            </w:r>
            <w:r w:rsidR="001A3A51">
              <w:rPr>
                <w:b/>
              </w:rPr>
              <w:t>t</w:t>
            </w:r>
            <w:r w:rsidRPr="00E6713E">
              <w:rPr>
                <w:b/>
              </w:rPr>
              <w:t>opic 1.1 Early tension between East and West</w:t>
            </w:r>
          </w:p>
          <w:p w14:paraId="2B68D117" w14:textId="77777777" w:rsidR="008567DD" w:rsidRDefault="008567DD" w:rsidP="00E6713E">
            <w:pPr>
              <w:pStyle w:val="Tabletextbullets"/>
            </w:pPr>
            <w:r w:rsidRPr="00823EEC">
              <w:t>The Grand Alliance. The outcomes of the Tehran, Yalta and Potsdam conferences.</w:t>
            </w:r>
          </w:p>
          <w:p w14:paraId="6F2A2B08" w14:textId="77777777" w:rsidR="008567DD" w:rsidRPr="00007504" w:rsidRDefault="008567DD" w:rsidP="00E6713E">
            <w:pPr>
              <w:pStyle w:val="Tabletextbullets"/>
              <w:rPr>
                <w:szCs w:val="18"/>
              </w:rPr>
            </w:pPr>
            <w:r w:rsidRPr="00823EEC">
              <w:t>The ideological differences between the superpowers</w:t>
            </w:r>
            <w:r>
              <w:t xml:space="preserve"> and</w:t>
            </w:r>
            <w:r w:rsidRPr="00823EEC">
              <w:t xml:space="preserve"> the attitudes of Stalin, Truman and Churchill.</w:t>
            </w:r>
          </w:p>
        </w:tc>
      </w:tr>
      <w:tr w:rsidR="008567DD" w:rsidRPr="002B4ED0" w14:paraId="66BEE51A" w14:textId="77777777" w:rsidTr="008567DD">
        <w:trPr>
          <w:cantSplit/>
          <w:trHeight w:val="1050"/>
        </w:trPr>
        <w:tc>
          <w:tcPr>
            <w:tcW w:w="696" w:type="pct"/>
            <w:tcBorders>
              <w:top w:val="single" w:sz="4" w:space="0" w:color="999999"/>
            </w:tcBorders>
            <w:shd w:val="clear" w:color="auto" w:fill="auto"/>
          </w:tcPr>
          <w:p w14:paraId="068731E0" w14:textId="77777777" w:rsidR="008567DD" w:rsidRDefault="008567DD" w:rsidP="00BA3CE0">
            <w:pPr>
              <w:pStyle w:val="textbullets"/>
              <w:numPr>
                <w:ilvl w:val="0"/>
                <w:numId w:val="0"/>
              </w:numPr>
              <w:spacing w:before="60"/>
              <w:ind w:left="567" w:right="6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4304" w:type="pct"/>
            <w:tcBorders>
              <w:top w:val="single" w:sz="4" w:space="0" w:color="999999"/>
            </w:tcBorders>
          </w:tcPr>
          <w:p w14:paraId="0B911321" w14:textId="77777777" w:rsidR="008567DD" w:rsidRDefault="008567DD" w:rsidP="00E6713E">
            <w:pPr>
              <w:pStyle w:val="Tabletextbullets"/>
            </w:pPr>
            <w:r w:rsidRPr="00823EEC">
              <w:t xml:space="preserve">The impact on US-Soviet relations of the development of the atomic bomb, the Long and Novikov telegrams and the </w:t>
            </w:r>
            <w:r w:rsidRPr="005C2CA2">
              <w:t>creation</w:t>
            </w:r>
            <w:r w:rsidRPr="00823EEC">
              <w:t xml:space="preserve"> of Soviet satellite states in Eastern Europe.</w:t>
            </w:r>
          </w:p>
          <w:p w14:paraId="579787AB" w14:textId="77777777" w:rsidR="003B2A99" w:rsidRDefault="003B2A99" w:rsidP="00E6713E">
            <w:pPr>
              <w:pStyle w:val="Tabletext"/>
              <w:rPr>
                <w:b/>
              </w:rPr>
            </w:pPr>
          </w:p>
          <w:p w14:paraId="6B3C8B2D" w14:textId="77777777" w:rsidR="008567DD" w:rsidRPr="00E6713E" w:rsidRDefault="008567DD" w:rsidP="00E6713E">
            <w:pPr>
              <w:pStyle w:val="Tabletext"/>
              <w:rPr>
                <w:b/>
              </w:rPr>
            </w:pPr>
            <w:r w:rsidRPr="00E6713E">
              <w:rPr>
                <w:b/>
              </w:rPr>
              <w:t xml:space="preserve">Key </w:t>
            </w:r>
            <w:r w:rsidR="001A3A51">
              <w:rPr>
                <w:b/>
              </w:rPr>
              <w:t>t</w:t>
            </w:r>
            <w:r w:rsidR="001A3A51" w:rsidRPr="00E6713E">
              <w:rPr>
                <w:b/>
              </w:rPr>
              <w:t xml:space="preserve">opic </w:t>
            </w:r>
            <w:r w:rsidRPr="00E6713E">
              <w:rPr>
                <w:b/>
              </w:rPr>
              <w:t>1.2 The development of the Cold War</w:t>
            </w:r>
          </w:p>
          <w:p w14:paraId="0CB4384F" w14:textId="77777777" w:rsidR="008567DD" w:rsidRPr="00823EEC" w:rsidRDefault="008567DD" w:rsidP="00E6713E">
            <w:pPr>
              <w:pStyle w:val="Tabletextbullets"/>
            </w:pPr>
            <w:r w:rsidRPr="00823EEC">
              <w:t>The impact on US-Soviet relations of the Truman Doctrine and the Marshall Plan</w:t>
            </w:r>
            <w:r>
              <w:t xml:space="preserve">, </w:t>
            </w:r>
            <w:r w:rsidRPr="00823EEC">
              <w:t>1947.</w:t>
            </w:r>
          </w:p>
          <w:p w14:paraId="78E0E505" w14:textId="77777777" w:rsidR="008567DD" w:rsidRPr="00557C06" w:rsidRDefault="008567DD" w:rsidP="00E6713E">
            <w:pPr>
              <w:pStyle w:val="Tabletextbullets"/>
              <w:rPr>
                <w:i/>
                <w:szCs w:val="18"/>
              </w:rPr>
            </w:pPr>
            <w:r w:rsidRPr="00823EEC">
              <w:t xml:space="preserve">The significance of Cominform (1947), Comecon (1949) and </w:t>
            </w:r>
            <w:r>
              <w:t xml:space="preserve">the formation of </w:t>
            </w:r>
            <w:r w:rsidRPr="00823EEC">
              <w:t>NATO (1949).</w:t>
            </w:r>
          </w:p>
        </w:tc>
      </w:tr>
      <w:tr w:rsidR="008567DD" w:rsidRPr="002B4ED0" w14:paraId="1A02492E" w14:textId="77777777" w:rsidTr="008567DD">
        <w:trPr>
          <w:cantSplit/>
          <w:trHeight w:val="400"/>
        </w:trPr>
        <w:tc>
          <w:tcPr>
            <w:tcW w:w="696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4468130D" w14:textId="77777777" w:rsidR="008567DD" w:rsidRDefault="008567DD" w:rsidP="002A21E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 w:line="240" w:lineRule="auto"/>
              <w:ind w:left="964" w:right="6" w:hanging="397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4304" w:type="pct"/>
            <w:tcBorders>
              <w:top w:val="single" w:sz="4" w:space="0" w:color="999999"/>
              <w:bottom w:val="single" w:sz="4" w:space="0" w:color="999999"/>
            </w:tcBorders>
          </w:tcPr>
          <w:p w14:paraId="67AFB62F" w14:textId="77777777" w:rsidR="008567DD" w:rsidRPr="004C55DA" w:rsidRDefault="008567DD" w:rsidP="00E6713E">
            <w:pPr>
              <w:pStyle w:val="Tabletextbullets"/>
              <w:rPr>
                <w:rFonts w:cs="Verdana"/>
              </w:rPr>
            </w:pPr>
            <w:r w:rsidRPr="00823EEC">
              <w:t>Berlin: its division into</w:t>
            </w:r>
            <w:r>
              <w:t xml:space="preserve"> </w:t>
            </w:r>
            <w:r w:rsidRPr="00823EEC">
              <w:t>zones</w:t>
            </w:r>
            <w:r>
              <w:t>. T</w:t>
            </w:r>
            <w:r w:rsidRPr="00823EEC">
              <w:t xml:space="preserve">he Berlin </w:t>
            </w:r>
            <w:r>
              <w:t>Crisis (b</w:t>
            </w:r>
            <w:r w:rsidRPr="00823EEC">
              <w:t xml:space="preserve">lockade and </w:t>
            </w:r>
            <w:r>
              <w:t>a</w:t>
            </w:r>
            <w:r w:rsidRPr="00823EEC">
              <w:t xml:space="preserve">irlift) </w:t>
            </w:r>
            <w:r w:rsidR="00E35B7E">
              <w:t xml:space="preserve">of 1948-49 </w:t>
            </w:r>
            <w:r w:rsidRPr="00823EEC">
              <w:t xml:space="preserve">and </w:t>
            </w:r>
            <w:r>
              <w:t xml:space="preserve">its </w:t>
            </w:r>
            <w:r w:rsidRPr="00823EEC">
              <w:t>impact. The formation of the Federal Republic of Germany and German Democratic Republic.</w:t>
            </w:r>
          </w:p>
          <w:p w14:paraId="5AED0875" w14:textId="77777777" w:rsidR="003B2A99" w:rsidRDefault="003B2A99" w:rsidP="00E6713E">
            <w:pPr>
              <w:pStyle w:val="Tabletext"/>
              <w:rPr>
                <w:b/>
                <w:szCs w:val="20"/>
              </w:rPr>
            </w:pPr>
          </w:p>
          <w:p w14:paraId="526A531C" w14:textId="77777777" w:rsidR="008567DD" w:rsidRPr="00823EEC" w:rsidRDefault="008567DD" w:rsidP="00E6713E">
            <w:pPr>
              <w:pStyle w:val="Tabletext"/>
              <w:rPr>
                <w:b/>
                <w:szCs w:val="20"/>
              </w:rPr>
            </w:pPr>
            <w:r w:rsidRPr="00823EEC">
              <w:rPr>
                <w:b/>
                <w:szCs w:val="20"/>
              </w:rPr>
              <w:t xml:space="preserve">Key </w:t>
            </w:r>
            <w:r w:rsidR="001A3A51">
              <w:rPr>
                <w:b/>
                <w:szCs w:val="20"/>
              </w:rPr>
              <w:t>t</w:t>
            </w:r>
            <w:r w:rsidR="001A3A51" w:rsidRPr="00823EEC">
              <w:rPr>
                <w:b/>
                <w:szCs w:val="20"/>
              </w:rPr>
              <w:t xml:space="preserve">opic </w:t>
            </w:r>
            <w:r w:rsidRPr="00823EEC">
              <w:rPr>
                <w:b/>
                <w:szCs w:val="20"/>
              </w:rPr>
              <w:t xml:space="preserve">1.3 The Cold War </w:t>
            </w:r>
            <w:r w:rsidRPr="00E6713E">
              <w:rPr>
                <w:b/>
                <w:szCs w:val="20"/>
              </w:rPr>
              <w:t>intensifies</w:t>
            </w:r>
          </w:p>
          <w:p w14:paraId="54033482" w14:textId="77777777" w:rsidR="008567DD" w:rsidRDefault="008567DD" w:rsidP="00E6713E">
            <w:pPr>
              <w:pStyle w:val="Tabletextbullets"/>
            </w:pPr>
            <w:r w:rsidRPr="00823EEC">
              <w:t>Th</w:t>
            </w:r>
            <w:r>
              <w:t>e significance of the arms race</w:t>
            </w:r>
            <w:r w:rsidR="00D65232">
              <w:t>.</w:t>
            </w:r>
            <w:r>
              <w:t xml:space="preserve"> </w:t>
            </w:r>
            <w:r w:rsidR="00D65232">
              <w:t>T</w:t>
            </w:r>
            <w:r w:rsidRPr="00823EEC">
              <w:t>he formation of the Warsaw Pact.</w:t>
            </w:r>
          </w:p>
        </w:tc>
      </w:tr>
      <w:tr w:rsidR="008567DD" w:rsidRPr="002B4ED0" w14:paraId="14CF9CFD" w14:textId="77777777" w:rsidTr="008567DD">
        <w:trPr>
          <w:cantSplit/>
          <w:trHeight w:val="400"/>
        </w:trPr>
        <w:tc>
          <w:tcPr>
            <w:tcW w:w="696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64BE170A" w14:textId="77777777" w:rsidR="008567DD" w:rsidRDefault="008567DD" w:rsidP="002A21E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 w:line="240" w:lineRule="auto"/>
              <w:ind w:left="964" w:right="6" w:hanging="397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4304" w:type="pct"/>
            <w:tcBorders>
              <w:top w:val="single" w:sz="4" w:space="0" w:color="999999"/>
              <w:bottom w:val="single" w:sz="4" w:space="0" w:color="999999"/>
            </w:tcBorders>
          </w:tcPr>
          <w:p w14:paraId="6B86D6B6" w14:textId="77777777" w:rsidR="008567DD" w:rsidRDefault="008567DD" w:rsidP="00E6713E">
            <w:pPr>
              <w:pStyle w:val="Tabletextbullets"/>
            </w:pPr>
            <w:r w:rsidRPr="00823EEC">
              <w:t>Events in 1956 leading to the Hungarian Uprising</w:t>
            </w:r>
            <w:r>
              <w:t>,</w:t>
            </w:r>
            <w:r w:rsidRPr="00823EEC">
              <w:t xml:space="preserve"> and Khrushchev’s response.</w:t>
            </w:r>
          </w:p>
          <w:p w14:paraId="2EE7FC87" w14:textId="77777777" w:rsidR="008567DD" w:rsidRPr="00557C06" w:rsidRDefault="008567DD" w:rsidP="00E6713E">
            <w:pPr>
              <w:pStyle w:val="Tabletextbullets"/>
              <w:rPr>
                <w:i/>
              </w:rPr>
            </w:pPr>
            <w:r w:rsidRPr="00373034">
              <w:t>The international reaction to the Soviet invasion of Hungary.</w:t>
            </w:r>
          </w:p>
        </w:tc>
      </w:tr>
      <w:tr w:rsidR="008567DD" w:rsidRPr="002B4ED0" w14:paraId="1AC5FEA8" w14:textId="77777777" w:rsidTr="008F0D2A">
        <w:trPr>
          <w:cantSplit/>
          <w:trHeight w:val="810"/>
        </w:trPr>
        <w:tc>
          <w:tcPr>
            <w:tcW w:w="696" w:type="pct"/>
            <w:tcBorders>
              <w:top w:val="single" w:sz="4" w:space="0" w:color="999999"/>
            </w:tcBorders>
            <w:shd w:val="clear" w:color="auto" w:fill="auto"/>
          </w:tcPr>
          <w:p w14:paraId="7BC6567F" w14:textId="77777777" w:rsidR="008567DD" w:rsidRDefault="008567DD" w:rsidP="00BA3CE0">
            <w:pPr>
              <w:pStyle w:val="textbullets"/>
              <w:numPr>
                <w:ilvl w:val="0"/>
                <w:numId w:val="0"/>
              </w:numPr>
              <w:spacing w:before="60"/>
              <w:ind w:left="567" w:right="6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4304" w:type="pct"/>
            <w:tcBorders>
              <w:top w:val="single" w:sz="4" w:space="0" w:color="999999"/>
            </w:tcBorders>
          </w:tcPr>
          <w:p w14:paraId="02F13602" w14:textId="77777777" w:rsidR="008F0D2A" w:rsidRPr="00DD4617" w:rsidRDefault="008F0D2A" w:rsidP="00E6713E">
            <w:pPr>
              <w:pStyle w:val="Tabletext"/>
              <w:rPr>
                <w:szCs w:val="18"/>
              </w:rPr>
            </w:pPr>
            <w:r w:rsidRPr="00DD4617">
              <w:rPr>
                <w:b/>
                <w:szCs w:val="20"/>
              </w:rPr>
              <w:t xml:space="preserve">Key </w:t>
            </w:r>
            <w:r w:rsidR="001A3A51" w:rsidRPr="00DD4617">
              <w:rPr>
                <w:b/>
                <w:szCs w:val="20"/>
              </w:rPr>
              <w:t xml:space="preserve">topics </w:t>
            </w:r>
            <w:r w:rsidRPr="00DD4617">
              <w:rPr>
                <w:b/>
                <w:szCs w:val="20"/>
              </w:rPr>
              <w:t>2</w:t>
            </w:r>
            <w:r w:rsidR="00A40C11" w:rsidRPr="00DD4617">
              <w:rPr>
                <w:b/>
                <w:szCs w:val="20"/>
              </w:rPr>
              <w:t>.1-2.3</w:t>
            </w:r>
            <w:r w:rsidR="009024E0" w:rsidRPr="00DD4617">
              <w:rPr>
                <w:b/>
                <w:szCs w:val="20"/>
              </w:rPr>
              <w:t xml:space="preserve"> Cold War crises, 1958–70</w:t>
            </w:r>
            <w:r w:rsidR="00971E73" w:rsidRPr="00DD4617">
              <w:rPr>
                <w:b/>
                <w:szCs w:val="20"/>
              </w:rPr>
              <w:t xml:space="preserve"> (Berlin, Cuba, Czechoslovakia)</w:t>
            </w:r>
          </w:p>
          <w:p w14:paraId="7AB1A58B" w14:textId="77777777" w:rsidR="008F0D2A" w:rsidRPr="00DD4617" w:rsidRDefault="008F0D2A" w:rsidP="00E6713E">
            <w:pPr>
              <w:pStyle w:val="Tabletextbullets"/>
            </w:pPr>
            <w:r w:rsidRPr="00DD4617">
              <w:t>The refugee problem in Berlin, Khrushchev’s Berlin ultimatum (1958), and the summit meetings of 1959–61.</w:t>
            </w:r>
          </w:p>
          <w:p w14:paraId="0C28B5E5" w14:textId="77777777" w:rsidR="008567DD" w:rsidRPr="00DD4617" w:rsidRDefault="00A40C11" w:rsidP="00E6713E">
            <w:pPr>
              <w:pStyle w:val="Tabletextbullets"/>
              <w:rPr>
                <w:i/>
                <w:szCs w:val="18"/>
              </w:rPr>
            </w:pPr>
            <w:r w:rsidRPr="00DD4617">
              <w:t>The construction of the Berlin Wall, 1961.</w:t>
            </w:r>
          </w:p>
          <w:p w14:paraId="10D6C811" w14:textId="77777777" w:rsidR="00A40C11" w:rsidRPr="00DD4617" w:rsidRDefault="00A40C11" w:rsidP="00E6713E">
            <w:pPr>
              <w:pStyle w:val="Tabletextbullets"/>
              <w:rPr>
                <w:i/>
                <w:szCs w:val="18"/>
              </w:rPr>
            </w:pPr>
            <w:r w:rsidRPr="00DD4617">
              <w:t xml:space="preserve">Impact of the construction of the Berlin Wall on US-Soviet relations. Kennedy’s visit to </w:t>
            </w:r>
            <w:r w:rsidR="00AC7020" w:rsidRPr="00DD4617">
              <w:t xml:space="preserve">West </w:t>
            </w:r>
            <w:r w:rsidRPr="00DD4617">
              <w:t>Berlin in 1963.</w:t>
            </w:r>
          </w:p>
        </w:tc>
      </w:tr>
      <w:tr w:rsidR="008567DD" w:rsidRPr="002B4ED0" w14:paraId="7F5CE551" w14:textId="77777777" w:rsidTr="008567DD">
        <w:trPr>
          <w:cantSplit/>
          <w:trHeight w:val="400"/>
        </w:trPr>
        <w:tc>
          <w:tcPr>
            <w:tcW w:w="696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38C73BA3" w14:textId="77777777" w:rsidR="008567DD" w:rsidRDefault="008567DD" w:rsidP="002A21E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 w:line="240" w:lineRule="auto"/>
              <w:ind w:left="964" w:right="6" w:hanging="397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6</w:t>
            </w:r>
          </w:p>
        </w:tc>
        <w:tc>
          <w:tcPr>
            <w:tcW w:w="4304" w:type="pct"/>
            <w:tcBorders>
              <w:top w:val="single" w:sz="4" w:space="0" w:color="999999"/>
              <w:bottom w:val="single" w:sz="4" w:space="0" w:color="999999"/>
            </w:tcBorders>
          </w:tcPr>
          <w:p w14:paraId="4E47B66E" w14:textId="77777777" w:rsidR="008F0D2A" w:rsidRPr="00DD4617" w:rsidRDefault="006116B9" w:rsidP="00E6713E">
            <w:pPr>
              <w:pStyle w:val="Tabletextbullets"/>
            </w:pPr>
            <w:r>
              <w:t xml:space="preserve">The impact of the Cuban Revolution on </w:t>
            </w:r>
            <w:r w:rsidR="00A40C11" w:rsidRPr="00DD4617">
              <w:t xml:space="preserve">relations with </w:t>
            </w:r>
            <w:r>
              <w:t>the USA and the Soviet Union</w:t>
            </w:r>
            <w:r w:rsidR="00A40C11" w:rsidRPr="00DD4617">
              <w:t xml:space="preserve">, </w:t>
            </w:r>
            <w:r>
              <w:t>including</w:t>
            </w:r>
            <w:r w:rsidR="00A40C11" w:rsidRPr="00DD4617">
              <w:t xml:space="preserve"> the refusal of the USA to recognise Castro’s government</w:t>
            </w:r>
            <w:r>
              <w:t xml:space="preserve"> and the closer relations with the Soviet Union</w:t>
            </w:r>
            <w:r w:rsidR="00A40C11" w:rsidRPr="00DD4617">
              <w:t>. The significance of the Bay of Pigs incident.</w:t>
            </w:r>
          </w:p>
          <w:p w14:paraId="302E681D" w14:textId="77777777" w:rsidR="008567DD" w:rsidRPr="00DD4617" w:rsidRDefault="008F0D2A" w:rsidP="00A40C11">
            <w:pPr>
              <w:pStyle w:val="Tabletextbullets"/>
            </w:pPr>
            <w:r w:rsidRPr="00DD4617">
              <w:t>The events of the Cuban Missile Crisis.</w:t>
            </w:r>
            <w:r w:rsidR="00A40C11" w:rsidRPr="00DD4617">
              <w:t xml:space="preserve"> </w:t>
            </w:r>
          </w:p>
        </w:tc>
      </w:tr>
      <w:tr w:rsidR="008567DD" w:rsidRPr="002B4ED0" w14:paraId="27B35A47" w14:textId="77777777" w:rsidTr="008567DD">
        <w:trPr>
          <w:cantSplit/>
          <w:trHeight w:val="400"/>
        </w:trPr>
        <w:tc>
          <w:tcPr>
            <w:tcW w:w="696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29D64AE4" w14:textId="77777777" w:rsidR="008567DD" w:rsidRDefault="008567DD" w:rsidP="002A21E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 w:line="240" w:lineRule="auto"/>
              <w:ind w:left="964" w:right="6" w:hanging="397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4304" w:type="pct"/>
            <w:tcBorders>
              <w:top w:val="single" w:sz="4" w:space="0" w:color="999999"/>
              <w:bottom w:val="single" w:sz="4" w:space="0" w:color="999999"/>
            </w:tcBorders>
          </w:tcPr>
          <w:p w14:paraId="1D03C70D" w14:textId="77777777" w:rsidR="00A40C11" w:rsidRPr="00DD4617" w:rsidRDefault="00A40C11" w:rsidP="00A40C11">
            <w:pPr>
              <w:pStyle w:val="Tabletextbullets"/>
              <w:rPr>
                <w:szCs w:val="18"/>
              </w:rPr>
            </w:pPr>
            <w:r w:rsidRPr="00DD4617">
              <w:t>The consequences of the Cuban Missile Crisis</w:t>
            </w:r>
            <w:r w:rsidR="002C331A" w:rsidRPr="00DD4617">
              <w:t>, including</w:t>
            </w:r>
            <w:r w:rsidRPr="00DD4617">
              <w:t xml:space="preserve"> the ‘hotline’</w:t>
            </w:r>
            <w:r w:rsidR="002C331A" w:rsidRPr="00DD4617">
              <w:t>. Attempts at arms control:</w:t>
            </w:r>
            <w:r w:rsidRPr="00DD4617">
              <w:t xml:space="preserve"> the Limited Test Ban Treaty </w:t>
            </w:r>
            <w:r w:rsidR="002C331A" w:rsidRPr="00DD4617">
              <w:t>(</w:t>
            </w:r>
            <w:r w:rsidRPr="00DD4617">
              <w:t>1963</w:t>
            </w:r>
            <w:r w:rsidR="002C331A" w:rsidRPr="00DD4617">
              <w:t>);</w:t>
            </w:r>
            <w:r w:rsidRPr="00DD4617">
              <w:t xml:space="preserve"> the Outer Space Treaty </w:t>
            </w:r>
            <w:r w:rsidR="002C331A" w:rsidRPr="00DD4617">
              <w:t>(</w:t>
            </w:r>
            <w:r w:rsidRPr="00DD4617">
              <w:t>1967</w:t>
            </w:r>
            <w:r w:rsidR="002C331A" w:rsidRPr="00DD4617">
              <w:t>); and</w:t>
            </w:r>
            <w:r w:rsidRPr="00DD4617">
              <w:t xml:space="preserve"> the Nuclear Non-Proliferation Treaty </w:t>
            </w:r>
            <w:r w:rsidR="002C331A" w:rsidRPr="00DD4617">
              <w:t>(</w:t>
            </w:r>
            <w:r w:rsidRPr="00DD4617">
              <w:t>1968</w:t>
            </w:r>
            <w:r w:rsidR="002C331A" w:rsidRPr="00DD4617">
              <w:t>)</w:t>
            </w:r>
            <w:r w:rsidRPr="00DD4617">
              <w:t>.</w:t>
            </w:r>
          </w:p>
          <w:p w14:paraId="34F7F65F" w14:textId="77777777" w:rsidR="008567DD" w:rsidRPr="00DD4617" w:rsidRDefault="00A40C11" w:rsidP="00A40C11">
            <w:pPr>
              <w:pStyle w:val="Tabletextbullets"/>
              <w:rPr>
                <w:szCs w:val="18"/>
              </w:rPr>
            </w:pPr>
            <w:r w:rsidRPr="00DD4617">
              <w:t>Opposition in Czechoslovakia to Soviet control: the Prague Spring.</w:t>
            </w:r>
          </w:p>
        </w:tc>
      </w:tr>
      <w:tr w:rsidR="008567DD" w:rsidRPr="002B4ED0" w14:paraId="6341BDC3" w14:textId="77777777" w:rsidTr="00E6713E">
        <w:trPr>
          <w:cantSplit/>
          <w:trHeight w:val="77"/>
        </w:trPr>
        <w:tc>
          <w:tcPr>
            <w:tcW w:w="696" w:type="pct"/>
            <w:tcBorders>
              <w:top w:val="single" w:sz="4" w:space="0" w:color="999999"/>
            </w:tcBorders>
            <w:shd w:val="clear" w:color="auto" w:fill="auto"/>
          </w:tcPr>
          <w:p w14:paraId="269B1F60" w14:textId="77777777" w:rsidR="008567DD" w:rsidRDefault="008567DD" w:rsidP="00BA3CE0">
            <w:pPr>
              <w:pStyle w:val="textbullets"/>
              <w:numPr>
                <w:ilvl w:val="0"/>
                <w:numId w:val="0"/>
              </w:numPr>
              <w:spacing w:before="60"/>
              <w:ind w:left="567" w:right="6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4304" w:type="pct"/>
            <w:tcBorders>
              <w:top w:val="single" w:sz="4" w:space="0" w:color="999999"/>
            </w:tcBorders>
          </w:tcPr>
          <w:p w14:paraId="280F6797" w14:textId="77777777" w:rsidR="00A40C11" w:rsidRPr="00DD4617" w:rsidRDefault="00A40C11" w:rsidP="00E6713E">
            <w:pPr>
              <w:pStyle w:val="Tabletextbullets"/>
              <w:rPr>
                <w:i/>
                <w:szCs w:val="18"/>
              </w:rPr>
            </w:pPr>
            <w:r w:rsidRPr="00DD4617">
              <w:t>The Brezhnev Doctrine and the re-establishment of Soviet control in Czechoslovakia.</w:t>
            </w:r>
          </w:p>
          <w:p w14:paraId="7205CACB" w14:textId="77777777" w:rsidR="008567DD" w:rsidRPr="00DD4617" w:rsidRDefault="004F02FD" w:rsidP="00E6713E">
            <w:pPr>
              <w:pStyle w:val="Tabletextbullets"/>
              <w:rPr>
                <w:i/>
                <w:szCs w:val="18"/>
              </w:rPr>
            </w:pPr>
            <w:r w:rsidRPr="00DD4617">
              <w:t>The i</w:t>
            </w:r>
            <w:r w:rsidR="008F0D2A" w:rsidRPr="00DD4617">
              <w:t>nternational reaction to Soviet measures in Czechoslovakia.</w:t>
            </w:r>
          </w:p>
        </w:tc>
      </w:tr>
      <w:tr w:rsidR="008567DD" w:rsidRPr="002B4ED0" w14:paraId="0F954A7B" w14:textId="77777777" w:rsidTr="008567DD">
        <w:trPr>
          <w:cantSplit/>
          <w:trHeight w:val="400"/>
        </w:trPr>
        <w:tc>
          <w:tcPr>
            <w:tcW w:w="696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6C19D0F5" w14:textId="77777777" w:rsidR="008567DD" w:rsidRDefault="008567DD" w:rsidP="002A21E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 w:line="240" w:lineRule="auto"/>
              <w:ind w:left="964" w:right="6" w:hanging="397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4304" w:type="pct"/>
            <w:tcBorders>
              <w:top w:val="single" w:sz="4" w:space="0" w:color="999999"/>
              <w:bottom w:val="single" w:sz="4" w:space="0" w:color="999999"/>
            </w:tcBorders>
          </w:tcPr>
          <w:p w14:paraId="35722F28" w14:textId="77777777" w:rsidR="008F0D2A" w:rsidRPr="00373034" w:rsidRDefault="008F0D2A" w:rsidP="00E6713E">
            <w:pPr>
              <w:pStyle w:val="Tabletext"/>
              <w:rPr>
                <w:b/>
              </w:rPr>
            </w:pPr>
            <w:r w:rsidRPr="00E6713E">
              <w:rPr>
                <w:b/>
                <w:szCs w:val="20"/>
              </w:rPr>
              <w:t xml:space="preserve">Key </w:t>
            </w:r>
            <w:r w:rsidR="001A3A51">
              <w:rPr>
                <w:b/>
                <w:szCs w:val="20"/>
              </w:rPr>
              <w:t>t</w:t>
            </w:r>
            <w:r w:rsidR="001A3A51" w:rsidRPr="00E6713E">
              <w:rPr>
                <w:b/>
                <w:szCs w:val="20"/>
              </w:rPr>
              <w:t xml:space="preserve">opic </w:t>
            </w:r>
            <w:r w:rsidRPr="00E6713E">
              <w:rPr>
                <w:b/>
                <w:szCs w:val="20"/>
              </w:rPr>
              <w:t xml:space="preserve">3.1 Attempts to reduce </w:t>
            </w:r>
            <w:r w:rsidR="006116B9">
              <w:rPr>
                <w:b/>
                <w:szCs w:val="20"/>
              </w:rPr>
              <w:t xml:space="preserve">superpower </w:t>
            </w:r>
            <w:r w:rsidRPr="00E6713E">
              <w:rPr>
                <w:b/>
                <w:szCs w:val="20"/>
              </w:rPr>
              <w:t>tension</w:t>
            </w:r>
            <w:r w:rsidR="006116B9">
              <w:rPr>
                <w:b/>
                <w:szCs w:val="20"/>
              </w:rPr>
              <w:t>s</w:t>
            </w:r>
            <w:r w:rsidRPr="00E6713E">
              <w:rPr>
                <w:b/>
                <w:szCs w:val="20"/>
              </w:rPr>
              <w:t xml:space="preserve"> </w:t>
            </w:r>
            <w:r w:rsidR="006116B9">
              <w:rPr>
                <w:b/>
                <w:szCs w:val="20"/>
              </w:rPr>
              <w:t>in the 1970s</w:t>
            </w:r>
          </w:p>
          <w:p w14:paraId="7887D796" w14:textId="77777777" w:rsidR="006116B9" w:rsidRDefault="008F0D2A" w:rsidP="00E6713E">
            <w:pPr>
              <w:pStyle w:val="Tabletextbullets"/>
            </w:pPr>
            <w:r>
              <w:t>Détente</w:t>
            </w:r>
            <w:r w:rsidR="006116B9">
              <w:t xml:space="preserve"> and attempts to reduce tension</w:t>
            </w:r>
            <w:r>
              <w:t xml:space="preserve"> in the 1970s</w:t>
            </w:r>
            <w:r w:rsidR="006116B9">
              <w:t>.</w:t>
            </w:r>
            <w:r>
              <w:t xml:space="preserve"> </w:t>
            </w:r>
          </w:p>
          <w:p w14:paraId="0E668F54" w14:textId="77777777" w:rsidR="008567DD" w:rsidRPr="008762B7" w:rsidRDefault="006116B9" w:rsidP="006116B9">
            <w:pPr>
              <w:pStyle w:val="Tabletextbullets"/>
            </w:pPr>
            <w:r>
              <w:t xml:space="preserve">The significance of </w:t>
            </w:r>
            <w:r w:rsidR="008F0D2A">
              <w:t xml:space="preserve">SALT 1, </w:t>
            </w:r>
            <w:r>
              <w:t xml:space="preserve">the </w:t>
            </w:r>
            <w:r w:rsidR="008F0D2A">
              <w:t>Helsinki</w:t>
            </w:r>
            <w:r>
              <w:t xml:space="preserve"> Accords</w:t>
            </w:r>
            <w:r w:rsidR="008F0D2A">
              <w:t>,</w:t>
            </w:r>
            <w:r>
              <w:t xml:space="preserve"> and</w:t>
            </w:r>
            <w:r w:rsidR="008F0D2A">
              <w:t xml:space="preserve"> SALT 2.</w:t>
            </w:r>
          </w:p>
        </w:tc>
      </w:tr>
      <w:tr w:rsidR="008567DD" w:rsidRPr="002B4ED0" w14:paraId="18CDC922" w14:textId="77777777" w:rsidTr="008567DD">
        <w:trPr>
          <w:cantSplit/>
          <w:trHeight w:val="400"/>
        </w:trPr>
        <w:tc>
          <w:tcPr>
            <w:tcW w:w="696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6D5716AA" w14:textId="77777777" w:rsidR="008567DD" w:rsidRDefault="008567DD" w:rsidP="002A21E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 w:line="240" w:lineRule="auto"/>
              <w:ind w:left="964" w:right="6" w:hanging="397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4304" w:type="pct"/>
            <w:tcBorders>
              <w:top w:val="single" w:sz="4" w:space="0" w:color="999999"/>
              <w:bottom w:val="single" w:sz="4" w:space="0" w:color="999999"/>
            </w:tcBorders>
          </w:tcPr>
          <w:p w14:paraId="410D6AA0" w14:textId="77777777" w:rsidR="008F0D2A" w:rsidRPr="00E6713E" w:rsidRDefault="008F0D2A" w:rsidP="00E6713E">
            <w:pPr>
              <w:pStyle w:val="Tabletext"/>
              <w:rPr>
                <w:b/>
                <w:szCs w:val="20"/>
              </w:rPr>
            </w:pPr>
            <w:r w:rsidRPr="00E6713E">
              <w:rPr>
                <w:b/>
                <w:szCs w:val="20"/>
              </w:rPr>
              <w:t xml:space="preserve">Key </w:t>
            </w:r>
            <w:r w:rsidR="001A3A51">
              <w:rPr>
                <w:b/>
                <w:szCs w:val="20"/>
              </w:rPr>
              <w:t>t</w:t>
            </w:r>
            <w:r w:rsidR="001A3A51" w:rsidRPr="00E6713E">
              <w:rPr>
                <w:b/>
                <w:szCs w:val="20"/>
              </w:rPr>
              <w:t xml:space="preserve">opic </w:t>
            </w:r>
            <w:r w:rsidRPr="00E6713E">
              <w:rPr>
                <w:b/>
                <w:szCs w:val="20"/>
              </w:rPr>
              <w:t xml:space="preserve">3. 2 </w:t>
            </w:r>
            <w:r w:rsidR="006116B9">
              <w:rPr>
                <w:b/>
                <w:szCs w:val="20"/>
              </w:rPr>
              <w:t>The end of détente and the ‘Second Cold War’</w:t>
            </w:r>
          </w:p>
          <w:p w14:paraId="3AC04122" w14:textId="77777777" w:rsidR="008F0D2A" w:rsidRDefault="008F0D2A" w:rsidP="00E6713E">
            <w:pPr>
              <w:pStyle w:val="Tabletextbullets"/>
            </w:pPr>
            <w:r>
              <w:t>The significance of the Soviet invasion of Afghanistan, the Carter Doctrine and the Olympic boycotts.</w:t>
            </w:r>
          </w:p>
          <w:p w14:paraId="7C8F9A5A" w14:textId="77777777" w:rsidR="008567DD" w:rsidRPr="006116B9" w:rsidRDefault="008F0D2A" w:rsidP="00E6713E">
            <w:pPr>
              <w:pStyle w:val="Tabletextbullets"/>
              <w:rPr>
                <w:iCs/>
              </w:rPr>
            </w:pPr>
            <w:r>
              <w:t>Reagan and the ‘Second Cold War’, the Strategic Defence Initiative</w:t>
            </w:r>
            <w:r w:rsidR="006116B9">
              <w:t xml:space="preserve"> (SDI)</w:t>
            </w:r>
            <w:r>
              <w:t>.</w:t>
            </w:r>
          </w:p>
          <w:p w14:paraId="2C216934" w14:textId="77777777" w:rsidR="006116B9" w:rsidRPr="00037743" w:rsidRDefault="006116B9" w:rsidP="00E6713E">
            <w:pPr>
              <w:pStyle w:val="Tabletextbullets"/>
              <w:rPr>
                <w:i/>
              </w:rPr>
            </w:pPr>
            <w:r>
              <w:t>The significance of Reagan and Gorbachev in reducing tensions.</w:t>
            </w:r>
          </w:p>
        </w:tc>
      </w:tr>
      <w:tr w:rsidR="008567DD" w:rsidRPr="002B4ED0" w14:paraId="4554AA46" w14:textId="77777777" w:rsidTr="00E6713E">
        <w:trPr>
          <w:cantSplit/>
          <w:trHeight w:val="562"/>
        </w:trPr>
        <w:tc>
          <w:tcPr>
            <w:tcW w:w="696" w:type="pct"/>
            <w:tcBorders>
              <w:top w:val="single" w:sz="4" w:space="0" w:color="999999"/>
            </w:tcBorders>
            <w:shd w:val="clear" w:color="auto" w:fill="auto"/>
          </w:tcPr>
          <w:p w14:paraId="29A9DDA4" w14:textId="77777777" w:rsidR="008567DD" w:rsidRDefault="008567DD" w:rsidP="00BA3CE0">
            <w:pPr>
              <w:pStyle w:val="textbullets"/>
              <w:numPr>
                <w:ilvl w:val="0"/>
                <w:numId w:val="0"/>
              </w:numPr>
              <w:spacing w:before="60"/>
              <w:ind w:left="567" w:right="6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4304" w:type="pct"/>
            <w:tcBorders>
              <w:top w:val="single" w:sz="4" w:space="0" w:color="999999"/>
            </w:tcBorders>
          </w:tcPr>
          <w:p w14:paraId="74A8B092" w14:textId="77777777" w:rsidR="008F0D2A" w:rsidRPr="00E6713E" w:rsidRDefault="008F0D2A" w:rsidP="00E6713E">
            <w:pPr>
              <w:pStyle w:val="Tabletext"/>
              <w:rPr>
                <w:b/>
                <w:szCs w:val="20"/>
              </w:rPr>
            </w:pPr>
            <w:r w:rsidRPr="00E6713E">
              <w:rPr>
                <w:b/>
                <w:szCs w:val="20"/>
              </w:rPr>
              <w:t xml:space="preserve">Key </w:t>
            </w:r>
            <w:r w:rsidR="001A3A51">
              <w:rPr>
                <w:b/>
                <w:szCs w:val="20"/>
              </w:rPr>
              <w:t>t</w:t>
            </w:r>
            <w:r w:rsidR="001A3A51" w:rsidRPr="00E6713E">
              <w:rPr>
                <w:b/>
                <w:szCs w:val="20"/>
              </w:rPr>
              <w:t xml:space="preserve">opic </w:t>
            </w:r>
            <w:r w:rsidRPr="00E6713E">
              <w:rPr>
                <w:b/>
                <w:szCs w:val="20"/>
              </w:rPr>
              <w:t xml:space="preserve">3.3 The collapse of Soviet control of </w:t>
            </w:r>
            <w:r w:rsidR="00712624">
              <w:rPr>
                <w:b/>
                <w:szCs w:val="20"/>
              </w:rPr>
              <w:t>E</w:t>
            </w:r>
            <w:r w:rsidRPr="00E6713E">
              <w:rPr>
                <w:b/>
                <w:szCs w:val="20"/>
              </w:rPr>
              <w:t>astern Europe</w:t>
            </w:r>
            <w:r w:rsidR="006116B9">
              <w:rPr>
                <w:b/>
                <w:szCs w:val="20"/>
              </w:rPr>
              <w:t>, 1985–91</w:t>
            </w:r>
          </w:p>
          <w:p w14:paraId="068AC2A2" w14:textId="77777777" w:rsidR="008F0D2A" w:rsidRDefault="008F0D2A" w:rsidP="00E6713E">
            <w:pPr>
              <w:pStyle w:val="Tabletextbullets"/>
            </w:pPr>
            <w:r>
              <w:t xml:space="preserve">The impact of Gorbachev’s ‘new thinking’ </w:t>
            </w:r>
            <w:r w:rsidR="0001052C">
              <w:t>on</w:t>
            </w:r>
            <w:r>
              <w:t xml:space="preserve"> Eastern Europe: the loosening Soviet grip on Eastern Europe.</w:t>
            </w:r>
          </w:p>
          <w:p w14:paraId="1459826B" w14:textId="77777777" w:rsidR="008F0D2A" w:rsidRDefault="008F0D2A" w:rsidP="00E6713E">
            <w:pPr>
              <w:pStyle w:val="Tabletextbullets"/>
            </w:pPr>
            <w:r>
              <w:t>The significance of the fall of the Berlin Wall.</w:t>
            </w:r>
          </w:p>
          <w:p w14:paraId="48ECF3E0" w14:textId="77777777" w:rsidR="008567DD" w:rsidRPr="008F0D2A" w:rsidRDefault="008F0D2A" w:rsidP="00E6713E">
            <w:pPr>
              <w:pStyle w:val="Tabletextbullets"/>
            </w:pPr>
            <w:r>
              <w:t>The collapse of the Soviet Union and its significance in bringing about the end of the Warsaw Pact.</w:t>
            </w:r>
          </w:p>
        </w:tc>
      </w:tr>
      <w:tr w:rsidR="008567DD" w:rsidRPr="002B4ED0" w14:paraId="75CB792E" w14:textId="77777777" w:rsidTr="008567DD">
        <w:trPr>
          <w:cantSplit/>
          <w:trHeight w:val="400"/>
        </w:trPr>
        <w:tc>
          <w:tcPr>
            <w:tcW w:w="696" w:type="pct"/>
            <w:tcBorders>
              <w:top w:val="single" w:sz="4" w:space="0" w:color="999999"/>
              <w:bottom w:val="single" w:sz="4" w:space="0" w:color="999999"/>
            </w:tcBorders>
            <w:shd w:val="clear" w:color="auto" w:fill="auto"/>
          </w:tcPr>
          <w:p w14:paraId="5C15075C" w14:textId="77777777" w:rsidR="008567DD" w:rsidRDefault="008567DD" w:rsidP="002A21ED">
            <w:pPr>
              <w:pStyle w:val="textbullets"/>
              <w:numPr>
                <w:ilvl w:val="0"/>
                <w:numId w:val="0"/>
              </w:numPr>
              <w:tabs>
                <w:tab w:val="clear" w:pos="964"/>
              </w:tabs>
              <w:spacing w:before="60" w:line="240" w:lineRule="auto"/>
              <w:ind w:left="964" w:right="6" w:hanging="397"/>
              <w:jc w:val="bot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4304" w:type="pct"/>
            <w:tcBorders>
              <w:top w:val="single" w:sz="4" w:space="0" w:color="999999"/>
              <w:bottom w:val="single" w:sz="4" w:space="0" w:color="999999"/>
            </w:tcBorders>
          </w:tcPr>
          <w:p w14:paraId="2DC83CA6" w14:textId="77777777" w:rsidR="008567DD" w:rsidRPr="003B2A99" w:rsidRDefault="00E6713E" w:rsidP="00712624">
            <w:pPr>
              <w:pStyle w:val="Tabletextbullets"/>
              <w:rPr>
                <w:i/>
              </w:rPr>
            </w:pPr>
            <w:r w:rsidRPr="003B2A99">
              <w:rPr>
                <w:i/>
              </w:rPr>
              <w:t>Review and a</w:t>
            </w:r>
            <w:r w:rsidR="008F0D2A" w:rsidRPr="003B2A99">
              <w:rPr>
                <w:i/>
              </w:rPr>
              <w:t xml:space="preserve">ssessment of </w:t>
            </w:r>
            <w:r w:rsidR="00DD4617">
              <w:rPr>
                <w:i/>
              </w:rPr>
              <w:t>Superpower relations and t</w:t>
            </w:r>
            <w:r w:rsidR="00DD4617" w:rsidRPr="003B2A99">
              <w:rPr>
                <w:i/>
              </w:rPr>
              <w:t xml:space="preserve">he </w:t>
            </w:r>
            <w:r w:rsidR="008F0D2A" w:rsidRPr="003B2A99">
              <w:rPr>
                <w:i/>
              </w:rPr>
              <w:t>Cold War, 1941</w:t>
            </w:r>
            <w:r w:rsidR="00712624" w:rsidRPr="003B2A99">
              <w:rPr>
                <w:i/>
              </w:rPr>
              <w:t>–</w:t>
            </w:r>
            <w:r w:rsidR="008F0D2A" w:rsidRPr="003B2A99">
              <w:rPr>
                <w:i/>
              </w:rPr>
              <w:t>91</w:t>
            </w:r>
            <w:r w:rsidR="00712624" w:rsidRPr="003B2A99">
              <w:rPr>
                <w:i/>
              </w:rPr>
              <w:t>.</w:t>
            </w:r>
          </w:p>
        </w:tc>
      </w:tr>
    </w:tbl>
    <w:p w14:paraId="19F4C17D" w14:textId="77777777" w:rsidR="004F15B2" w:rsidRDefault="004F15B2" w:rsidP="002A21ED">
      <w:pPr>
        <w:pStyle w:val="text"/>
      </w:pPr>
    </w:p>
    <w:sectPr w:rsidR="004F15B2" w:rsidSect="00316446">
      <w:headerReference w:type="even" r:id="rId17"/>
      <w:headerReference w:type="default" r:id="rId18"/>
      <w:pgSz w:w="16840" w:h="11900" w:orient="landscape" w:code="9"/>
      <w:pgMar w:top="1418" w:right="1418" w:bottom="1418" w:left="1134" w:header="567" w:footer="567" w:gutter="0"/>
      <w:cols w:space="70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1">
      <wne:acd wne:acdName="acd0"/>
    </wne:keymap>
    <wne:keymap wne:kcmPrimary="0262">
      <wne:acd wne:acdName="acd4"/>
    </wne:keymap>
    <wne:keymap wne:kcmPrimary="0263">
      <wne:acd wne:acdName="acd7"/>
    </wne:keymap>
    <wne:keymap wne:kcmPrimary="0264">
      <wne:acd wne:acdName="acd36"/>
    </wne:keymap>
    <wne:keymap wne:kcmPrimary="0265">
      <wne:acd wne:acdName="acd37"/>
    </wne:keymap>
    <wne:keymap wne:kcmPrimary="0266">
      <wne:acd wne:acdName="acd20"/>
    </wne:keymap>
    <wne:keymap wne:kcmPrimary="0267">
      <wne:acd wne:acdName="acd29"/>
    </wne:keymap>
    <wne:keymap wne:kcmPrimary="0268">
      <wne:acd wne:acdName="acd23"/>
    </wne:keymap>
    <wne:keymap wne:kcmPrimary="02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" wne:acdName="acd2" wne:fciIndexBasedOn="0065"/>
    <wne:acd wne:argValue="" wne:acdName="acd3" wne:fciIndexBasedOn="0065"/>
    <wne:acd wne:argValue="AgBCACAAaABlAGEAZAA=" wne:acdName="acd4" wne:fciIndexBasedOn="0065"/>
    <wne:acd wne:acdName="acd5" wne:fciIndexBasedOn="0065"/>
    <wne:acd wne:acdName="acd6" wne:fciIndexBasedOn="0065"/>
    <wne:acd wne:argValue="AgBDACAAaABlAGEAZAA=" wne:acdName="acd7" wne:fciIndexBasedOn="0065"/>
    <wne:acd wne:argValue="" wne:acdName="acd8" wne:fciIndexBasedOn="0065"/>
    <wne:acd wne:argValue="AgBDAHIAbwBzAHMAIAByAGUAZgBlAHIAZQBuAGMAZQA=" wne:acdName="acd9" wne:fciIndexBasedOn="0065"/>
    <wne:acd wne:argValue="AgBGAGUAYQB0AHUAcgBlACAAMQAgAGgAZQBhAGQA" wne:acdName="acd10" wne:fciIndexBasedOn="0065"/>
    <wne:acd wne:argValue="AgBGAGUAYQB0AHUAcgBlACAAMQAgAHMAdQBiAC0AaABlAGEAZAA=" wne:acdName="acd11" wne:fciIndexBasedOn="0065"/>
    <wne:acd wne:argValue="AgBGAGUAYQB0AHUAcgBlACAAMQAgAHQAZQB4AHQA"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GAGUAYQB0AHUAcgBlACAAMgAgAGgAZQBhAGQA" wne:acdName="acd15" wne:fciIndexBasedOn="0065"/>
    <wne:acd wne:argValue="AgBGAGUAYQB0AHUAcgBlACAAMgAgAHMAdQBiAC0AaABlAGEAZAA=" wne:acdName="acd16" wne:fciIndexBasedOn="0065"/>
    <wne:acd wne:argValue="AgBGAGUAYQB0AHUAcgBlACAAMgAgAHQAZQB4AHQA" wne:acdName="acd17" wne:fciIndexBasedOn="0065"/>
    <wne:acd wne:argValue="AgBGAGUAYQB0AHUAcgBlACAAMgAgAHQAZQB4AHQAIABiAHUAbABsAGUAdABzAA==" wne:acdName="acd18" wne:fciIndexBasedOn="0065"/>
    <wne:acd wne:argValue="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UAGUAeAB0ACAAbwBuACAAdwByAGkAdABpAG4AZwAgAGwAaQBuAGUA" wne:acdName="acd25" wne:fciIndexBasedOn="0065"/>
    <wne:acd wne:argValue="AgBVAG4AaQB0ACAAaABlAGEAZAA=" wne:acdName="acd26" wne:fciIndexBasedOn="0065"/>
    <wne:acd wne:argValue="AgBBAGwAcABoAGEAIABsAGkAcwB0AA==" wne:acdName="acd27" wne:fciIndexBasedOn="0065"/>
    <wne:acd wne:argValue="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UAGEAYgBsAGUAIAA0AA==" wne:acdName="acd33" wne:fciIndexBasedOn="0065"/>
    <wne:acd wne:argValue="" wne:acdName="acd34" wne:fciIndexBasedOn="0065"/>
    <wne:acd wne:argValue="AgBGAGUAYQB0AHUAcgBlACAAMgAgAHQAZQB4AHQAIABuAHUAbQBiAGUAcgBlAGQAIABsAGkAcwB0&#10;AA==" wne:acdName="acd35" wne:fciIndexBasedOn="0065"/>
    <wne:acd wne:argValue="AgB0AGUAeAB0AA==" wne:acdName="acd36" wne:fciIndexBasedOn="0065"/>
    <wne:acd wne:argValue="AgB0AGUAeAB0ACAAYgB1AGwAbABlAHQAcwA=" wne:acdName="acd37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AEBD3" w14:textId="77777777" w:rsidR="00EB7999" w:rsidRDefault="00EB7999">
      <w:r>
        <w:separator/>
      </w:r>
    </w:p>
  </w:endnote>
  <w:endnote w:type="continuationSeparator" w:id="0">
    <w:p w14:paraId="5F1EC419" w14:textId="77777777" w:rsidR="00EB7999" w:rsidRDefault="00EB7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yriadPro-Regular">
    <w:altName w:val="Calibri"/>
    <w:panose1 w:val="00000000000000000000"/>
    <w:charset w:val="00"/>
    <w:family w:val="roman"/>
    <w:notTrueType/>
    <w:pitch w:val="default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 Bold">
    <w:altName w:val="Verdana"/>
    <w:panose1 w:val="020B080403050404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DE52C" w14:textId="77777777" w:rsidR="00817CD5" w:rsidRDefault="00A27196">
    <w:pPr>
      <w:pStyle w:val="Footer"/>
    </w:pPr>
    <w:r>
      <w:rPr>
        <w:noProof/>
        <w:lang w:eastAsia="en-GB"/>
      </w:rPr>
      <w:pict w14:anchorId="05E4D12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left:0;text-align:left;margin-left:-43.15pt;margin-top:-21.75pt;width:813.55pt;height:40pt;z-index:251658240;mso-wrap-edited:f">
          <v:imagedata r:id="rId1" o:title="GCSE landscape bottom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DE3A4" w14:textId="77777777" w:rsidR="00817CD5" w:rsidRDefault="00A27196" w:rsidP="005D2837">
    <w:r>
      <w:rPr>
        <w:noProof/>
        <w:lang w:eastAsia="en-GB"/>
      </w:rPr>
      <w:pict w14:anchorId="13DFB87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42.25pt;margin-top:-21.25pt;width:813.55pt;height:40pt;z-index:251657216;mso-wrap-edited:f">
          <v:imagedata r:id="rId1" o:title="GCSE landscape bottom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B1597" w14:textId="77777777" w:rsidR="009A7FBE" w:rsidRDefault="00F34B4E" w:rsidP="009A7FBE">
    <w:pPr>
      <w:pStyle w:val="Footer"/>
    </w:pPr>
    <w:r>
      <w:t xml:space="preserve">Issue 2 </w:t>
    </w:r>
    <w:r w:rsidR="009A7FBE">
      <w:t xml:space="preserve">© Pearson </w:t>
    </w:r>
    <w:r>
      <w:t xml:space="preserve">Education Ltd </w:t>
    </w:r>
    <w:r w:rsidR="009A7FBE">
      <w:t>20</w:t>
    </w:r>
    <w:r>
      <w:t>2</w:t>
    </w:r>
    <w:r w:rsidR="00B03BA2">
      <w:t>1</w:t>
    </w:r>
  </w:p>
  <w:p w14:paraId="69281E64" w14:textId="77777777" w:rsidR="009A7FBE" w:rsidRDefault="009A7FBE" w:rsidP="009A7FB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11F8B">
      <w:rPr>
        <w:noProof/>
      </w:rPr>
      <w:t>2</w:t>
    </w:r>
    <w:r>
      <w:fldChar w:fldCharType="end"/>
    </w:r>
  </w:p>
  <w:p w14:paraId="4322C8AE" w14:textId="77777777" w:rsidR="008F0D2A" w:rsidRDefault="008F0D2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A1D60" w14:textId="77777777" w:rsidR="009A7FBE" w:rsidRDefault="00F34B4E" w:rsidP="009A7FBE">
    <w:pPr>
      <w:pStyle w:val="Footer"/>
    </w:pPr>
    <w:r>
      <w:t xml:space="preserve">Issue </w:t>
    </w:r>
    <w:r w:rsidR="006116B9">
      <w:t>3</w:t>
    </w:r>
    <w:r>
      <w:t xml:space="preserve"> © Pearson Education Ltd 202</w:t>
    </w:r>
    <w:r w:rsidR="006116B9">
      <w:t>4</w:t>
    </w:r>
  </w:p>
  <w:p w14:paraId="0B15D24E" w14:textId="77777777" w:rsidR="009A7FBE" w:rsidRDefault="009A7FBE" w:rsidP="009A7FB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11F8B">
      <w:rPr>
        <w:noProof/>
      </w:rPr>
      <w:t>1</w:t>
    </w:r>
    <w:r>
      <w:fldChar w:fldCharType="end"/>
    </w:r>
  </w:p>
  <w:p w14:paraId="5F31B96D" w14:textId="77777777" w:rsidR="008F0D2A" w:rsidRDefault="008F0D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16AA7" w14:textId="77777777" w:rsidR="00EB7999" w:rsidRDefault="00EB7999">
      <w:r>
        <w:separator/>
      </w:r>
    </w:p>
  </w:footnote>
  <w:footnote w:type="continuationSeparator" w:id="0">
    <w:p w14:paraId="605BC064" w14:textId="77777777" w:rsidR="00EB7999" w:rsidRDefault="00EB7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7F149" w14:textId="77777777" w:rsidR="00817CD5" w:rsidRDefault="00A27196">
    <w:pPr>
      <w:pStyle w:val="Header"/>
    </w:pPr>
    <w:r>
      <w:rPr>
        <w:noProof/>
      </w:rPr>
      <w:pict w14:anchorId="02C620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56.7pt;margin-top:-28.25pt;width:845pt;height:596.4pt;z-index:-251657216;mso-wrap-edited:f">
          <v:imagedata r:id="rId1" o:title="GCSE_History_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68655" w14:textId="77777777" w:rsidR="00817CD5" w:rsidRDefault="00A27196">
    <w:pPr>
      <w:pStyle w:val="Header"/>
    </w:pPr>
    <w:r>
      <w:rPr>
        <w:noProof/>
        <w:lang w:eastAsia="en-GB"/>
      </w:rPr>
      <w:pict w14:anchorId="3637C0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0;margin-top:0;width:841.9pt;height:595.7pt;z-index:251656192;mso-wrap-edited:f;mso-position-horizontal:left;mso-position-horizontal-relative:page;mso-position-vertical:top;mso-position-vertical-relative:page">
          <v:imagedata r:id="rId1" o:title="GCSE_FrenchLscapeFCwDraftStamp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F61C3" w14:textId="77777777" w:rsidR="008F0D2A" w:rsidRDefault="00A27196" w:rsidP="00007504">
    <w:pPr>
      <w:pStyle w:val="IconRight"/>
      <w:framePr w:wrap="around"/>
    </w:pPr>
    <w:r>
      <w:rPr>
        <w:noProof/>
      </w:rPr>
      <w:pict w14:anchorId="52858B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.5pt;height:42.5pt;mso-position-horizontal-relative:page;mso-position-vertical-relative:page" o:allowoverlap="f">
          <v:imagedata r:id="rId1" o:title="LFABF_Green_Logo"/>
        </v:shape>
      </w:pict>
    </w:r>
  </w:p>
  <w:p w14:paraId="00261730" w14:textId="77777777" w:rsidR="008F0D2A" w:rsidRDefault="008F0D2A" w:rsidP="000075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AC7EE" w14:textId="77777777" w:rsidR="008F0D2A" w:rsidRDefault="008F0D2A" w:rsidP="00007504">
    <w:pPr>
      <w:pStyle w:val="Icon"/>
      <w:framePr w:wrap="around"/>
    </w:pPr>
  </w:p>
  <w:p w14:paraId="6644C2C9" w14:textId="77777777" w:rsidR="008F0D2A" w:rsidRDefault="008F0D2A" w:rsidP="00007504">
    <w:pPr>
      <w:pStyle w:val="HeaderOdd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AB23D" w14:textId="77777777" w:rsidR="008F0D2A" w:rsidRDefault="008F0D2A" w:rsidP="00007504">
    <w:pPr>
      <w:pStyle w:val="IconRight"/>
      <w:framePr w:wrap="around"/>
    </w:pPr>
  </w:p>
  <w:p w14:paraId="0394B018" w14:textId="77777777" w:rsidR="008F0D2A" w:rsidRDefault="008F0D2A" w:rsidP="002A491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92111" w14:textId="77777777" w:rsidR="008F0D2A" w:rsidRPr="002A4917" w:rsidRDefault="008F0D2A" w:rsidP="002A4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B2B6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0064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FE48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A1E01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EC6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AC13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7EF8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36FA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C4E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AAE2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75D28C06"/>
    <w:styleLink w:val="Listroman"/>
    <w:lvl w:ilvl="0">
      <w:start w:val="1"/>
      <w:numFmt w:val="lowerRoman"/>
      <w:lvlText w:val="%1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2CE4C3E"/>
    <w:multiLevelType w:val="singleLevel"/>
    <w:tmpl w:val="84E850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2" w15:restartNumberingAfterBreak="0">
    <w:nsid w:val="04DE59B0"/>
    <w:multiLevelType w:val="hybridMultilevel"/>
    <w:tmpl w:val="5D62F36C"/>
    <w:lvl w:ilvl="0" w:tplc="3C0040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9D6F32"/>
    <w:multiLevelType w:val="multilevel"/>
    <w:tmpl w:val="29505346"/>
    <w:styleLink w:val="Listtable"/>
    <w:lvl w:ilvl="0">
      <w:start w:val="1"/>
      <w:numFmt w:val="decimal"/>
      <w:pStyle w:val="Table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9410486"/>
    <w:multiLevelType w:val="hybridMultilevel"/>
    <w:tmpl w:val="93FC8EFE"/>
    <w:lvl w:ilvl="0" w:tplc="1B48FCC8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B00C07"/>
    <w:multiLevelType w:val="hybridMultilevel"/>
    <w:tmpl w:val="5134C934"/>
    <w:lvl w:ilvl="0" w:tplc="4E0A5C58">
      <w:start w:val="1"/>
      <w:numFmt w:val="decimal"/>
      <w:pStyle w:val="Numberedlist"/>
      <w:lvlText w:val="%1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1E5D0997"/>
    <w:multiLevelType w:val="hybridMultilevel"/>
    <w:tmpl w:val="47B8E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26756"/>
    <w:multiLevelType w:val="hybridMultilevel"/>
    <w:tmpl w:val="7160EC94"/>
    <w:lvl w:ilvl="0" w:tplc="8458B106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auto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80E43E76"/>
    <w:numStyleLink w:val="Listnum"/>
  </w:abstractNum>
  <w:abstractNum w:abstractNumId="19" w15:restartNumberingAfterBreak="0">
    <w:nsid w:val="2A634C4B"/>
    <w:multiLevelType w:val="hybridMultilevel"/>
    <w:tmpl w:val="FACAC444"/>
    <w:lvl w:ilvl="0" w:tplc="FFFFFFFF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3F3715"/>
    <w:multiLevelType w:val="multilevel"/>
    <w:tmpl w:val="80E43E76"/>
    <w:numStyleLink w:val="Listnum"/>
  </w:abstractNum>
  <w:abstractNum w:abstractNumId="21" w15:restartNumberingAfterBreak="0">
    <w:nsid w:val="3EEA6604"/>
    <w:multiLevelType w:val="hybridMultilevel"/>
    <w:tmpl w:val="0BD8CC68"/>
    <w:lvl w:ilvl="0" w:tplc="3C0040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64966"/>
    <w:multiLevelType w:val="hybridMultilevel"/>
    <w:tmpl w:val="5A0E2A64"/>
    <w:lvl w:ilvl="0" w:tplc="08090001">
      <w:start w:val="1"/>
      <w:numFmt w:val="bullet"/>
      <w:lvlText w:val=""/>
      <w:lvlJc w:val="left"/>
      <w:pPr>
        <w:ind w:left="6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23" w15:restartNumberingAfterBreak="0">
    <w:nsid w:val="4C786405"/>
    <w:multiLevelType w:val="hybridMultilevel"/>
    <w:tmpl w:val="A052D274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F077B4D"/>
    <w:multiLevelType w:val="hybridMultilevel"/>
    <w:tmpl w:val="300CBC1E"/>
    <w:lvl w:ilvl="0" w:tplc="48647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279B0"/>
    <w:multiLevelType w:val="multilevel"/>
    <w:tmpl w:val="29505346"/>
    <w:numStyleLink w:val="Listtable"/>
  </w:abstractNum>
  <w:abstractNum w:abstractNumId="26" w15:restartNumberingAfterBreak="0">
    <w:nsid w:val="66D24E1B"/>
    <w:multiLevelType w:val="hybridMultilevel"/>
    <w:tmpl w:val="4E86F13C"/>
    <w:lvl w:ilvl="0" w:tplc="48647D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7B65A6"/>
    <w:multiLevelType w:val="multilevel"/>
    <w:tmpl w:val="F43C3202"/>
    <w:styleLink w:val="Listfeature"/>
    <w:lvl w:ilvl="0">
      <w:start w:val="1"/>
      <w:numFmt w:val="decimal"/>
      <w:pStyle w:val="Feature1textnumberedlist"/>
      <w:lvlText w:val="%1"/>
      <w:lvlJc w:val="left"/>
      <w:pPr>
        <w:tabs>
          <w:tab w:val="num" w:pos="505"/>
        </w:tabs>
        <w:ind w:left="505" w:hanging="397"/>
      </w:pPr>
      <w:rPr>
        <w:rFonts w:ascii="Verdana" w:hAnsi="Verdana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7246464C"/>
    <w:multiLevelType w:val="hybridMultilevel"/>
    <w:tmpl w:val="B2F04BC6"/>
    <w:lvl w:ilvl="0" w:tplc="48647D1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6E226D"/>
    <w:multiLevelType w:val="multilevel"/>
    <w:tmpl w:val="2EC6BFAE"/>
    <w:styleLink w:val="Listalpha"/>
    <w:lvl w:ilvl="0">
      <w:start w:val="1"/>
      <w:numFmt w:val="lowerLetter"/>
      <w:pStyle w:val="Alphalist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75E357D0"/>
    <w:multiLevelType w:val="hybridMultilevel"/>
    <w:tmpl w:val="FCD06822"/>
    <w:lvl w:ilvl="0" w:tplc="48647D16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30377C"/>
    <w:multiLevelType w:val="multilevel"/>
    <w:tmpl w:val="80E43E76"/>
    <w:styleLink w:val="Listnum"/>
    <w:lvl w:ilvl="0">
      <w:start w:val="1"/>
      <w:numFmt w:val="decimal"/>
      <w:pStyle w:val="Feature2textnumberedlist"/>
      <w:lvlText w:val="%1"/>
      <w:lvlJc w:val="left"/>
      <w:pPr>
        <w:tabs>
          <w:tab w:val="num" w:pos="397"/>
        </w:tabs>
        <w:ind w:left="397" w:hanging="397"/>
      </w:pPr>
      <w:rPr>
        <w:rFonts w:ascii="Verdana" w:hAnsi="Verdana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776556853">
    <w:abstractNumId w:val="31"/>
  </w:num>
  <w:num w:numId="2" w16cid:durableId="818183125">
    <w:abstractNumId w:val="29"/>
  </w:num>
  <w:num w:numId="3" w16cid:durableId="1710690559">
    <w:abstractNumId w:val="10"/>
  </w:num>
  <w:num w:numId="4" w16cid:durableId="1248540504">
    <w:abstractNumId w:val="30"/>
  </w:num>
  <w:num w:numId="5" w16cid:durableId="1857573739">
    <w:abstractNumId w:val="19"/>
  </w:num>
  <w:num w:numId="6" w16cid:durableId="1710301383">
    <w:abstractNumId w:val="20"/>
  </w:num>
  <w:num w:numId="7" w16cid:durableId="494688473">
    <w:abstractNumId w:val="18"/>
  </w:num>
  <w:num w:numId="8" w16cid:durableId="1122502121">
    <w:abstractNumId w:val="27"/>
  </w:num>
  <w:num w:numId="9" w16cid:durableId="2094626602">
    <w:abstractNumId w:val="14"/>
  </w:num>
  <w:num w:numId="10" w16cid:durableId="1639648335">
    <w:abstractNumId w:val="28"/>
  </w:num>
  <w:num w:numId="11" w16cid:durableId="1570992307">
    <w:abstractNumId w:val="13"/>
  </w:num>
  <w:num w:numId="12" w16cid:durableId="1599018269">
    <w:abstractNumId w:val="25"/>
  </w:num>
  <w:num w:numId="13" w16cid:durableId="754666736">
    <w:abstractNumId w:val="9"/>
  </w:num>
  <w:num w:numId="14" w16cid:durableId="1603101620">
    <w:abstractNumId w:val="7"/>
  </w:num>
  <w:num w:numId="15" w16cid:durableId="1082530209">
    <w:abstractNumId w:val="6"/>
  </w:num>
  <w:num w:numId="16" w16cid:durableId="1545828406">
    <w:abstractNumId w:val="5"/>
  </w:num>
  <w:num w:numId="17" w16cid:durableId="223830492">
    <w:abstractNumId w:val="4"/>
  </w:num>
  <w:num w:numId="18" w16cid:durableId="327638966">
    <w:abstractNumId w:val="8"/>
  </w:num>
  <w:num w:numId="19" w16cid:durableId="59062917">
    <w:abstractNumId w:val="3"/>
  </w:num>
  <w:num w:numId="20" w16cid:durableId="763384529">
    <w:abstractNumId w:val="2"/>
  </w:num>
  <w:num w:numId="21" w16cid:durableId="1563326604">
    <w:abstractNumId w:val="1"/>
  </w:num>
  <w:num w:numId="22" w16cid:durableId="1802262790">
    <w:abstractNumId w:val="0"/>
  </w:num>
  <w:num w:numId="23" w16cid:durableId="163059128">
    <w:abstractNumId w:val="11"/>
  </w:num>
  <w:num w:numId="24" w16cid:durableId="1453476783">
    <w:abstractNumId w:val="15"/>
  </w:num>
  <w:num w:numId="25" w16cid:durableId="777339129">
    <w:abstractNumId w:val="24"/>
  </w:num>
  <w:num w:numId="26" w16cid:durableId="1171607530">
    <w:abstractNumId w:val="23"/>
  </w:num>
  <w:num w:numId="27" w16cid:durableId="309097057">
    <w:abstractNumId w:val="17"/>
  </w:num>
  <w:num w:numId="28" w16cid:durableId="1299260130">
    <w:abstractNumId w:val="26"/>
  </w:num>
  <w:num w:numId="29" w16cid:durableId="62917159">
    <w:abstractNumId w:val="16"/>
  </w:num>
  <w:num w:numId="30" w16cid:durableId="1034572688">
    <w:abstractNumId w:val="28"/>
  </w:num>
  <w:num w:numId="31" w16cid:durableId="1966038308">
    <w:abstractNumId w:val="12"/>
  </w:num>
  <w:num w:numId="32" w16cid:durableId="1841188786">
    <w:abstractNumId w:val="22"/>
  </w:num>
  <w:num w:numId="33" w16cid:durableId="426852369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evenAndOddHeader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7E55"/>
    <w:rsid w:val="00003F80"/>
    <w:rsid w:val="00005D36"/>
    <w:rsid w:val="00007504"/>
    <w:rsid w:val="0001052C"/>
    <w:rsid w:val="00015E0F"/>
    <w:rsid w:val="0003388F"/>
    <w:rsid w:val="00037743"/>
    <w:rsid w:val="0006057F"/>
    <w:rsid w:val="000B32B0"/>
    <w:rsid w:val="000B7277"/>
    <w:rsid w:val="000D1FB8"/>
    <w:rsid w:val="00130940"/>
    <w:rsid w:val="00160635"/>
    <w:rsid w:val="00172463"/>
    <w:rsid w:val="001A174D"/>
    <w:rsid w:val="001A3A51"/>
    <w:rsid w:val="001A7CC5"/>
    <w:rsid w:val="001B3491"/>
    <w:rsid w:val="002229E7"/>
    <w:rsid w:val="00253541"/>
    <w:rsid w:val="00272FBF"/>
    <w:rsid w:val="00282954"/>
    <w:rsid w:val="002A21ED"/>
    <w:rsid w:val="002A2492"/>
    <w:rsid w:val="002A4917"/>
    <w:rsid w:val="002C331A"/>
    <w:rsid w:val="002F48F1"/>
    <w:rsid w:val="003159D0"/>
    <w:rsid w:val="00316446"/>
    <w:rsid w:val="00324D84"/>
    <w:rsid w:val="00377CAC"/>
    <w:rsid w:val="003B2A99"/>
    <w:rsid w:val="003C1CC9"/>
    <w:rsid w:val="003E2A74"/>
    <w:rsid w:val="003E693A"/>
    <w:rsid w:val="003E7ABD"/>
    <w:rsid w:val="003F4E77"/>
    <w:rsid w:val="00415D03"/>
    <w:rsid w:val="00436C66"/>
    <w:rsid w:val="00452AAB"/>
    <w:rsid w:val="00461D34"/>
    <w:rsid w:val="004A274A"/>
    <w:rsid w:val="004A7E9D"/>
    <w:rsid w:val="004D7495"/>
    <w:rsid w:val="004F02FD"/>
    <w:rsid w:val="004F15B2"/>
    <w:rsid w:val="004F163A"/>
    <w:rsid w:val="004F5AF1"/>
    <w:rsid w:val="00532F9E"/>
    <w:rsid w:val="00557C06"/>
    <w:rsid w:val="00580B47"/>
    <w:rsid w:val="0059686E"/>
    <w:rsid w:val="005D2837"/>
    <w:rsid w:val="006116B9"/>
    <w:rsid w:val="00621844"/>
    <w:rsid w:val="006328BB"/>
    <w:rsid w:val="00632C67"/>
    <w:rsid w:val="006423C2"/>
    <w:rsid w:val="006C399D"/>
    <w:rsid w:val="006E2035"/>
    <w:rsid w:val="00700F0C"/>
    <w:rsid w:val="00712624"/>
    <w:rsid w:val="00791717"/>
    <w:rsid w:val="007C390A"/>
    <w:rsid w:val="007D198F"/>
    <w:rsid w:val="007E2E98"/>
    <w:rsid w:val="007E6D1F"/>
    <w:rsid w:val="007F14B6"/>
    <w:rsid w:val="00805336"/>
    <w:rsid w:val="00817CD5"/>
    <w:rsid w:val="0083518A"/>
    <w:rsid w:val="008449A7"/>
    <w:rsid w:val="008567DD"/>
    <w:rsid w:val="008672A2"/>
    <w:rsid w:val="00892512"/>
    <w:rsid w:val="008A276C"/>
    <w:rsid w:val="008A3601"/>
    <w:rsid w:val="008B10E5"/>
    <w:rsid w:val="008D3CA4"/>
    <w:rsid w:val="008E4299"/>
    <w:rsid w:val="008F0D2A"/>
    <w:rsid w:val="008F6B94"/>
    <w:rsid w:val="009024E0"/>
    <w:rsid w:val="00912436"/>
    <w:rsid w:val="0091514E"/>
    <w:rsid w:val="0093385A"/>
    <w:rsid w:val="00933D63"/>
    <w:rsid w:val="00971E73"/>
    <w:rsid w:val="00974B3B"/>
    <w:rsid w:val="0098027D"/>
    <w:rsid w:val="009A7FBE"/>
    <w:rsid w:val="00A010A8"/>
    <w:rsid w:val="00A14B7F"/>
    <w:rsid w:val="00A23C84"/>
    <w:rsid w:val="00A27196"/>
    <w:rsid w:val="00A278E1"/>
    <w:rsid w:val="00A40C11"/>
    <w:rsid w:val="00A42441"/>
    <w:rsid w:val="00A541DA"/>
    <w:rsid w:val="00A55A2D"/>
    <w:rsid w:val="00A83F24"/>
    <w:rsid w:val="00A9252F"/>
    <w:rsid w:val="00A92D49"/>
    <w:rsid w:val="00AC7020"/>
    <w:rsid w:val="00AC7311"/>
    <w:rsid w:val="00AE7278"/>
    <w:rsid w:val="00B03BA2"/>
    <w:rsid w:val="00B84960"/>
    <w:rsid w:val="00BA3CE0"/>
    <w:rsid w:val="00C32E01"/>
    <w:rsid w:val="00C508DF"/>
    <w:rsid w:val="00CA1B3B"/>
    <w:rsid w:val="00CC5D35"/>
    <w:rsid w:val="00CE495F"/>
    <w:rsid w:val="00D34266"/>
    <w:rsid w:val="00D65232"/>
    <w:rsid w:val="00D86DAD"/>
    <w:rsid w:val="00D9081F"/>
    <w:rsid w:val="00D9607A"/>
    <w:rsid w:val="00DD1B75"/>
    <w:rsid w:val="00DD4617"/>
    <w:rsid w:val="00DD4800"/>
    <w:rsid w:val="00E15475"/>
    <w:rsid w:val="00E16965"/>
    <w:rsid w:val="00E24ABF"/>
    <w:rsid w:val="00E35B7E"/>
    <w:rsid w:val="00E656F5"/>
    <w:rsid w:val="00E6713E"/>
    <w:rsid w:val="00E90A1E"/>
    <w:rsid w:val="00E96578"/>
    <w:rsid w:val="00EB7999"/>
    <w:rsid w:val="00F11F8B"/>
    <w:rsid w:val="00F34B4E"/>
    <w:rsid w:val="00F91692"/>
    <w:rsid w:val="00FB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oNotEmbedSmartTags/>
  <w:decimalSymbol w:val="."/>
  <w:listSeparator w:val=","/>
  <w14:docId w14:val="357487AB"/>
  <w15:chartTrackingRefBased/>
  <w15:docId w15:val="{45DDF2C0-CDB6-48AC-9F93-EC988FBBB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637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FF3F3D"/>
    <w:pPr>
      <w:pBdr>
        <w:top w:val="single" w:sz="6" w:space="4" w:color="828172"/>
      </w:pBdr>
      <w:ind w:left="-57" w:right="-57"/>
    </w:pPr>
    <w:rPr>
      <w:rFonts w:ascii="Verdana" w:hAnsi="Verdana"/>
      <w:sz w:val="14"/>
      <w:szCs w:val="24"/>
      <w:lang w:eastAsia="en-US"/>
    </w:rPr>
  </w:style>
  <w:style w:type="paragraph" w:styleId="Header">
    <w:name w:val="header"/>
    <w:link w:val="HeaderChar"/>
    <w:rsid w:val="00731BE6"/>
    <w:pPr>
      <w:spacing w:before="260"/>
      <w:jc w:val="right"/>
    </w:pPr>
    <w:rPr>
      <w:rFonts w:ascii="Verdana" w:hAnsi="Verdana"/>
      <w:b/>
      <w:color w:val="405E64"/>
      <w:sz w:val="19"/>
      <w:szCs w:val="24"/>
      <w:lang w:eastAsia="en-US"/>
    </w:rPr>
  </w:style>
  <w:style w:type="paragraph" w:customStyle="1" w:styleId="Unithead">
    <w:name w:val="Unit head"/>
    <w:next w:val="text"/>
    <w:qFormat/>
    <w:rsid w:val="00395F49"/>
    <w:pPr>
      <w:pBdr>
        <w:top w:val="single" w:sz="8" w:space="2" w:color="827B72"/>
        <w:bottom w:val="single" w:sz="8" w:space="2" w:color="827B72"/>
      </w:pBdr>
      <w:spacing w:after="360" w:line="440" w:lineRule="exact"/>
      <w:ind w:left="28" w:right="284"/>
    </w:pPr>
    <w:rPr>
      <w:rFonts w:ascii="Verdana" w:hAnsi="Verdana"/>
      <w:b/>
      <w:color w:val="405E64"/>
      <w:sz w:val="40"/>
      <w:szCs w:val="50"/>
    </w:rPr>
  </w:style>
  <w:style w:type="paragraph" w:styleId="TOC1">
    <w:name w:val="toc 1"/>
    <w:next w:val="TOC2"/>
    <w:uiPriority w:val="39"/>
    <w:rsid w:val="00E94D68"/>
    <w:pPr>
      <w:widowControl w:val="0"/>
      <w:tabs>
        <w:tab w:val="right" w:pos="8789"/>
      </w:tabs>
      <w:spacing w:before="60" w:after="60" w:line="300" w:lineRule="atLeast"/>
      <w:ind w:right="284"/>
    </w:pPr>
    <w:rPr>
      <w:rFonts w:ascii="Verdana" w:hAnsi="Verdana"/>
      <w:b/>
      <w:noProof/>
      <w:snapToGrid w:val="0"/>
      <w:sz w:val="26"/>
      <w:lang w:eastAsia="en-US"/>
    </w:rPr>
  </w:style>
  <w:style w:type="character" w:styleId="PageNumber">
    <w:name w:val="page number"/>
    <w:rsid w:val="00C07932"/>
    <w:rPr>
      <w:rFonts w:ascii="Verdana" w:hAnsi="Verdana"/>
      <w:b/>
      <w:color w:val="405E64"/>
    </w:rPr>
  </w:style>
  <w:style w:type="paragraph" w:customStyle="1" w:styleId="Ahead">
    <w:name w:val="A head"/>
    <w:next w:val="text"/>
    <w:qFormat/>
    <w:rsid w:val="00395F49"/>
    <w:pPr>
      <w:keepNext/>
      <w:pBdr>
        <w:bottom w:val="single" w:sz="8" w:space="1" w:color="827B72"/>
      </w:pBdr>
      <w:spacing w:before="120" w:after="360"/>
    </w:pPr>
    <w:rPr>
      <w:rFonts w:ascii="Verdana" w:hAnsi="Verdana"/>
      <w:b/>
      <w:color w:val="405E64"/>
      <w:sz w:val="32"/>
      <w:szCs w:val="24"/>
      <w:lang w:eastAsia="en-US"/>
    </w:rPr>
  </w:style>
  <w:style w:type="paragraph" w:customStyle="1" w:styleId="Bhead">
    <w:name w:val="B head"/>
    <w:next w:val="text"/>
    <w:qFormat/>
    <w:rsid w:val="000B4ACD"/>
    <w:pPr>
      <w:keepNext/>
      <w:spacing w:before="240" w:after="120"/>
    </w:pPr>
    <w:rPr>
      <w:rFonts w:ascii="Verdana" w:hAnsi="Verdana" w:cs="Arial"/>
      <w:b/>
      <w:color w:val="405E64"/>
      <w:sz w:val="26"/>
      <w:szCs w:val="24"/>
      <w:lang w:eastAsia="en-US"/>
    </w:rPr>
  </w:style>
  <w:style w:type="paragraph" w:customStyle="1" w:styleId="Chead">
    <w:name w:val="C head"/>
    <w:next w:val="text"/>
    <w:qFormat/>
    <w:rsid w:val="00356A7E"/>
    <w:pPr>
      <w:keepNext/>
      <w:spacing w:before="240" w:after="120"/>
      <w:ind w:left="567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ext">
    <w:name w:val="text"/>
    <w:qFormat/>
    <w:rsid w:val="004F33FE"/>
    <w:pPr>
      <w:spacing w:before="80" w:after="60" w:line="240" w:lineRule="atLeast"/>
      <w:ind w:left="567"/>
    </w:pPr>
    <w:rPr>
      <w:rFonts w:ascii="Verdana" w:hAnsi="Verdana" w:cs="Arial"/>
      <w:szCs w:val="24"/>
      <w:lang w:eastAsia="en-US"/>
    </w:rPr>
  </w:style>
  <w:style w:type="paragraph" w:customStyle="1" w:styleId="textbullets">
    <w:name w:val="text bullets"/>
    <w:link w:val="textbulletsChar"/>
    <w:qFormat/>
    <w:rsid w:val="004F33FE"/>
    <w:pPr>
      <w:numPr>
        <w:numId w:val="9"/>
      </w:numPr>
      <w:tabs>
        <w:tab w:val="clear" w:pos="397"/>
        <w:tab w:val="left" w:pos="964"/>
      </w:tabs>
      <w:spacing w:before="80" w:after="60" w:line="240" w:lineRule="atLeast"/>
      <w:ind w:left="964"/>
    </w:pPr>
    <w:rPr>
      <w:rFonts w:ascii="Verdana" w:hAnsi="Verdana"/>
      <w:szCs w:val="24"/>
      <w:lang w:eastAsia="es-ES_tradnl"/>
    </w:rPr>
  </w:style>
  <w:style w:type="numbering" w:customStyle="1" w:styleId="Listnum">
    <w:name w:val="List num"/>
    <w:basedOn w:val="NoList"/>
    <w:semiHidden/>
    <w:rsid w:val="00662D9D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FF1E30"/>
    <w:rPr>
      <w:rFonts w:ascii="Verdana" w:hAnsi="Verdana" w:cs="Arial"/>
      <w:szCs w:val="24"/>
      <w:lang w:val="en-GB" w:eastAsia="en-US" w:bidi="ar-SA"/>
    </w:rPr>
  </w:style>
  <w:style w:type="paragraph" w:customStyle="1" w:styleId="Numberedlist">
    <w:name w:val="Numbered list"/>
    <w:qFormat/>
    <w:rsid w:val="00AC5366"/>
    <w:pPr>
      <w:numPr>
        <w:numId w:val="24"/>
      </w:numPr>
      <w:tabs>
        <w:tab w:val="left" w:pos="964"/>
      </w:tabs>
      <w:spacing w:before="80" w:after="60" w:line="240" w:lineRule="atLeast"/>
      <w:ind w:left="964" w:hanging="397"/>
    </w:pPr>
    <w:rPr>
      <w:rFonts w:ascii="Verdana" w:hAnsi="Verdana"/>
      <w:szCs w:val="24"/>
    </w:rPr>
  </w:style>
  <w:style w:type="paragraph" w:customStyle="1" w:styleId="Feature1head">
    <w:name w:val="Feature 1 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925DAB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1text">
    <w:name w:val="Feature 1 text"/>
    <w:qFormat/>
    <w:rsid w:val="00925DAB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left" w:pos="2114"/>
      </w:tabs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1textbullets">
    <w:name w:val="Feature 1 text bullets"/>
    <w:qFormat/>
    <w:rsid w:val="00925DAB"/>
    <w:pPr>
      <w:numPr>
        <w:numId w:val="5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925DAB"/>
    <w:pPr>
      <w:numPr>
        <w:numId w:val="8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hd w:val="clear" w:color="auto" w:fill="E6E6E6"/>
      <w:tabs>
        <w:tab w:val="clear" w:pos="505"/>
        <w:tab w:val="num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FF1E30"/>
    <w:pPr>
      <w:keepNext/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/>
      <w:ind w:left="675" w:right="108"/>
    </w:pPr>
    <w:rPr>
      <w:rFonts w:ascii="Verdana" w:hAnsi="Verdana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FF1E30"/>
    <w:p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spacing w:before="80" w:after="60" w:line="240" w:lineRule="atLeast"/>
      <w:ind w:left="675" w:right="108"/>
    </w:pPr>
    <w:rPr>
      <w:rFonts w:ascii="Verdana" w:hAnsi="Verdana" w:cs="Arial"/>
      <w:szCs w:val="24"/>
      <w:lang w:eastAsia="en-US"/>
    </w:rPr>
  </w:style>
  <w:style w:type="paragraph" w:customStyle="1" w:styleId="Feature2textbullets">
    <w:name w:val="Feature 2 text bullets"/>
    <w:qFormat/>
    <w:rsid w:val="00FF1E30"/>
    <w:pPr>
      <w:numPr>
        <w:numId w:val="4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505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FF1E30"/>
    <w:pPr>
      <w:numPr>
        <w:numId w:val="6"/>
      </w:numPr>
      <w:pBdr>
        <w:top w:val="single" w:sz="4" w:space="2" w:color="405E64"/>
        <w:left w:val="single" w:sz="4" w:space="4" w:color="405E64"/>
        <w:bottom w:val="single" w:sz="4" w:space="2" w:color="405E64"/>
        <w:right w:val="single" w:sz="4" w:space="4" w:color="405E64"/>
      </w:pBdr>
      <w:tabs>
        <w:tab w:val="clear" w:pos="397"/>
        <w:tab w:val="left" w:pos="1072"/>
      </w:tabs>
      <w:spacing w:before="80" w:after="60" w:line="240" w:lineRule="atLeast"/>
      <w:ind w:left="1072" w:right="108"/>
    </w:pPr>
    <w:rPr>
      <w:rFonts w:ascii="Verdana" w:hAnsi="Verdana" w:cs="Arial"/>
      <w:szCs w:val="24"/>
      <w:lang w:eastAsia="en-US"/>
    </w:rPr>
  </w:style>
  <w:style w:type="paragraph" w:customStyle="1" w:styleId="Tablehead">
    <w:name w:val="Table head"/>
    <w:next w:val="Tabletext"/>
    <w:qFormat/>
    <w:rsid w:val="00926D91"/>
    <w:pPr>
      <w:spacing w:before="80" w:after="60"/>
    </w:pPr>
    <w:rPr>
      <w:rFonts w:ascii="Verdana" w:hAnsi="Verdana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926D91"/>
    <w:pPr>
      <w:spacing w:before="80" w:after="60"/>
    </w:pPr>
    <w:rPr>
      <w:rFonts w:ascii="Verdana" w:hAnsi="Verdana" w:cs="Arial"/>
      <w:b/>
      <w:szCs w:val="24"/>
      <w:lang w:eastAsia="en-US"/>
    </w:rPr>
  </w:style>
  <w:style w:type="paragraph" w:customStyle="1" w:styleId="Tabletext">
    <w:name w:val="Table text"/>
    <w:rsid w:val="00675DCA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bullets">
    <w:name w:val="Table text bullets"/>
    <w:qFormat/>
    <w:rsid w:val="00675DCA"/>
    <w:pPr>
      <w:numPr>
        <w:numId w:val="10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Tabletextnumberedlist">
    <w:name w:val="Table text numbered list"/>
    <w:qFormat/>
    <w:rsid w:val="00E0515F"/>
    <w:pPr>
      <w:numPr>
        <w:numId w:val="12"/>
      </w:num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8867EF"/>
    <w:pPr>
      <w:spacing w:before="60" w:after="60"/>
      <w:ind w:right="851"/>
      <w:jc w:val="right"/>
    </w:pPr>
    <w:rPr>
      <w:rFonts w:ascii="Verdana" w:hAnsi="Verdana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9317A3"/>
    <w:pPr>
      <w:spacing w:before="60" w:after="60"/>
      <w:ind w:left="567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8867EF"/>
    <w:pPr>
      <w:spacing w:before="2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rsid w:val="008867EF"/>
    <w:pPr>
      <w:spacing w:before="4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rsid w:val="008867EF"/>
    <w:pPr>
      <w:spacing w:before="6800" w:after="120"/>
      <w:jc w:val="center"/>
    </w:pPr>
    <w:rPr>
      <w:rFonts w:ascii="Verdana" w:hAnsi="Verdana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747747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  <w:tblStylePr w:type="firstRow">
      <w:tblPr/>
      <w:tcPr>
        <w:tcBorders>
          <w:top w:val="single" w:sz="4" w:space="0" w:color="405E64"/>
          <w:left w:val="single" w:sz="4" w:space="0" w:color="405E64"/>
          <w:bottom w:val="single" w:sz="4" w:space="0" w:color="405E64"/>
          <w:right w:val="single" w:sz="4" w:space="0" w:color="405E64"/>
          <w:insideH w:val="single" w:sz="4" w:space="0" w:color="405E64"/>
          <w:insideV w:val="single" w:sz="4" w:space="0" w:color="405E64"/>
          <w:tl2br w:val="nil"/>
          <w:tr2bl w:val="nil"/>
        </w:tcBorders>
        <w:shd w:val="clear" w:color="auto" w:fill="DBE3E6"/>
      </w:tcPr>
    </w:tblStylePr>
  </w:style>
  <w:style w:type="table" w:customStyle="1" w:styleId="Table4">
    <w:name w:val="Table 4"/>
    <w:basedOn w:val="TableNormal"/>
    <w:rsid w:val="00C823A0"/>
    <w:rPr>
      <w:rFonts w:ascii="Verdana" w:hAnsi="Verdana"/>
    </w:rPr>
    <w:tblPr>
      <w:tblInd w:w="108" w:type="dxa"/>
      <w:tblBorders>
        <w:top w:val="single" w:sz="4" w:space="0" w:color="828172"/>
        <w:left w:val="single" w:sz="4" w:space="0" w:color="828172"/>
        <w:bottom w:val="single" w:sz="4" w:space="0" w:color="828172"/>
        <w:right w:val="single" w:sz="4" w:space="0" w:color="828172"/>
        <w:insideH w:val="single" w:sz="4" w:space="0" w:color="828172"/>
        <w:insideV w:val="single" w:sz="4" w:space="0" w:color="828172"/>
      </w:tblBorders>
    </w:tblPr>
    <w:tblStylePr w:type="firstRow">
      <w:rPr>
        <w:color w:val="FFFFFF"/>
      </w:rPr>
      <w:tblPr/>
      <w:tcPr>
        <w:tcBorders>
          <w:top w:val="single" w:sz="4" w:space="0" w:color="828172"/>
          <w:left w:val="single" w:sz="4" w:space="0" w:color="828172"/>
          <w:bottom w:val="single" w:sz="4" w:space="0" w:color="828172"/>
          <w:right w:val="single" w:sz="4" w:space="0" w:color="828172"/>
          <w:insideH w:val="single" w:sz="4" w:space="0" w:color="828172"/>
          <w:insideV w:val="single" w:sz="4" w:space="0" w:color="828172"/>
          <w:tl2br w:val="nil"/>
          <w:tr2bl w:val="nil"/>
        </w:tcBorders>
        <w:shd w:val="clear" w:color="auto" w:fill="405E64"/>
      </w:tcPr>
    </w:tblStylePr>
    <w:tblStylePr w:type="firstCol">
      <w:rPr>
        <w:color w:val="FFFFFF"/>
      </w:rPr>
      <w:tblPr/>
      <w:tcPr>
        <w:tcBorders>
          <w:top w:val="single" w:sz="4" w:space="0" w:color="DBE3E6"/>
          <w:left w:val="single" w:sz="4" w:space="0" w:color="DBE3E6"/>
          <w:bottom w:val="single" w:sz="4" w:space="0" w:color="DBE3E6"/>
          <w:right w:val="single" w:sz="4" w:space="0" w:color="DBE3E6"/>
          <w:insideH w:val="nil"/>
          <w:insideV w:val="nil"/>
          <w:tl2br w:val="nil"/>
          <w:tr2bl w:val="nil"/>
        </w:tcBorders>
        <w:shd w:val="clear" w:color="auto" w:fill="405E64"/>
      </w:tcPr>
    </w:tblStylePr>
  </w:style>
  <w:style w:type="table" w:customStyle="1" w:styleId="Table3">
    <w:name w:val="Table 3"/>
    <w:basedOn w:val="TableNormal"/>
    <w:rsid w:val="00145959"/>
    <w:rPr>
      <w:rFonts w:ascii="Verdana" w:hAnsi="Verdana"/>
    </w:rPr>
    <w:tblPr>
      <w:tblInd w:w="108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3E6"/>
    </w:tcPr>
    <w:tblStylePr w:type="firstRow">
      <w:rPr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  <w:tl2br w:val="nil"/>
          <w:tr2bl w:val="nil"/>
        </w:tcBorders>
        <w:shd w:val="clear" w:color="auto" w:fill="405E64"/>
      </w:tcPr>
    </w:tblStylePr>
  </w:style>
  <w:style w:type="paragraph" w:customStyle="1" w:styleId="HeaderOdd">
    <w:name w:val="Header Odd"/>
    <w:basedOn w:val="Header"/>
    <w:rsid w:val="00731BE6"/>
    <w:pPr>
      <w:jc w:val="left"/>
    </w:pPr>
  </w:style>
  <w:style w:type="paragraph" w:customStyle="1" w:styleId="IconRight">
    <w:name w:val="IconRight"/>
    <w:basedOn w:val="Normal"/>
    <w:rsid w:val="00E37DA2"/>
    <w:pPr>
      <w:framePr w:w="1429" w:h="907" w:hSpace="2268" w:wrap="around" w:vAnchor="page" w:hAnchor="page" w:xAlign="outside" w:y="313"/>
      <w:jc w:val="right"/>
    </w:pPr>
  </w:style>
  <w:style w:type="numbering" w:customStyle="1" w:styleId="Listfeature">
    <w:name w:val="List feature"/>
    <w:basedOn w:val="NoList"/>
    <w:semiHidden/>
    <w:rsid w:val="00662D9D"/>
    <w:pPr>
      <w:numPr>
        <w:numId w:val="8"/>
      </w:numPr>
    </w:pPr>
  </w:style>
  <w:style w:type="numbering" w:customStyle="1" w:styleId="Listtable">
    <w:name w:val="List table"/>
    <w:basedOn w:val="NoList"/>
    <w:semiHidden/>
    <w:rsid w:val="00E0515F"/>
    <w:pPr>
      <w:numPr>
        <w:numId w:val="11"/>
      </w:numPr>
    </w:pPr>
  </w:style>
  <w:style w:type="table" w:customStyle="1" w:styleId="Table2">
    <w:name w:val="Table 2"/>
    <w:basedOn w:val="TableNormal"/>
    <w:rsid w:val="00702D66"/>
    <w:rPr>
      <w:rFonts w:ascii="Verdana" w:hAnsi="Verdana"/>
    </w:rPr>
    <w:tblPr>
      <w:tblInd w:w="108" w:type="dxa"/>
      <w:tblBorders>
        <w:top w:val="single" w:sz="4" w:space="0" w:color="405E64"/>
        <w:left w:val="single" w:sz="4" w:space="0" w:color="405E64"/>
        <w:bottom w:val="single" w:sz="4" w:space="0" w:color="405E64"/>
        <w:right w:val="single" w:sz="4" w:space="0" w:color="405E64"/>
        <w:insideH w:val="single" w:sz="4" w:space="0" w:color="405E64"/>
        <w:insideV w:val="single" w:sz="4" w:space="0" w:color="405E64"/>
      </w:tblBorders>
    </w:tblPr>
  </w:style>
  <w:style w:type="paragraph" w:styleId="TOC2">
    <w:name w:val="toc 2"/>
    <w:next w:val="TOC3"/>
    <w:uiPriority w:val="39"/>
    <w:rsid w:val="00E94D68"/>
    <w:pPr>
      <w:tabs>
        <w:tab w:val="right" w:pos="8789"/>
      </w:tabs>
      <w:spacing w:before="60" w:after="60" w:line="260" w:lineRule="atLeast"/>
      <w:ind w:left="425" w:right="284"/>
    </w:pPr>
    <w:rPr>
      <w:rFonts w:ascii="Verdana" w:hAnsi="Verdana"/>
      <w:noProof/>
      <w:sz w:val="22"/>
      <w:lang w:eastAsia="en-US"/>
    </w:rPr>
  </w:style>
  <w:style w:type="paragraph" w:styleId="TOC3">
    <w:name w:val="toc 3"/>
    <w:next w:val="Normal"/>
    <w:uiPriority w:val="39"/>
    <w:rsid w:val="00E94D68"/>
    <w:pPr>
      <w:tabs>
        <w:tab w:val="right" w:pos="8789"/>
      </w:tabs>
      <w:spacing w:before="60" w:after="60" w:line="280" w:lineRule="atLeast"/>
      <w:ind w:left="709" w:right="284"/>
    </w:pPr>
    <w:rPr>
      <w:rFonts w:ascii="Verdana" w:hAnsi="Verdana"/>
      <w:noProof/>
      <w:sz w:val="22"/>
      <w:lang w:eastAsia="en-US"/>
    </w:rPr>
  </w:style>
  <w:style w:type="paragraph" w:customStyle="1" w:styleId="Contents">
    <w:name w:val="Contents"/>
    <w:next w:val="TOC1"/>
    <w:qFormat/>
    <w:rsid w:val="00E94D68"/>
    <w:pPr>
      <w:pBdr>
        <w:bottom w:val="single" w:sz="12" w:space="1" w:color="405E64"/>
      </w:pBdr>
      <w:shd w:val="clear" w:color="auto" w:fill="405E64"/>
      <w:spacing w:after="240" w:line="420" w:lineRule="atLeast"/>
      <w:ind w:left="28" w:right="284"/>
      <w:outlineLvl w:val="0"/>
    </w:pPr>
    <w:rPr>
      <w:rFonts w:ascii="Verdana" w:hAnsi="Verdana" w:cs="Trebuchet MS"/>
      <w:b/>
      <w:bCs/>
      <w:color w:val="FFFFFF"/>
      <w:sz w:val="32"/>
      <w:szCs w:val="32"/>
      <w:lang w:eastAsia="en-US"/>
    </w:rPr>
  </w:style>
  <w:style w:type="paragraph" w:customStyle="1" w:styleId="Footereven">
    <w:name w:val="Footer even"/>
    <w:basedOn w:val="Footer"/>
    <w:rsid w:val="00FF3F3D"/>
    <w:pPr>
      <w:jc w:val="right"/>
    </w:pPr>
  </w:style>
  <w:style w:type="paragraph" w:customStyle="1" w:styleId="Chapternumber">
    <w:name w:val="Chapter number"/>
    <w:basedOn w:val="Unithead"/>
    <w:qFormat/>
    <w:rsid w:val="00C30CCD"/>
    <w:rPr>
      <w:b w:val="0"/>
    </w:rPr>
  </w:style>
  <w:style w:type="paragraph" w:customStyle="1" w:styleId="Alphalist">
    <w:name w:val="Alpha list"/>
    <w:qFormat/>
    <w:rsid w:val="00F95DBC"/>
    <w:pPr>
      <w:numPr>
        <w:numId w:val="2"/>
      </w:numPr>
      <w:tabs>
        <w:tab w:val="clear" w:pos="794"/>
        <w:tab w:val="left" w:pos="1361"/>
      </w:tabs>
      <w:spacing w:before="80" w:after="60" w:line="240" w:lineRule="atLeast"/>
      <w:ind w:left="1361"/>
    </w:pPr>
    <w:rPr>
      <w:rFonts w:ascii="Verdana" w:hAnsi="Verdana"/>
      <w:szCs w:val="24"/>
    </w:rPr>
  </w:style>
  <w:style w:type="numbering" w:customStyle="1" w:styleId="Listalpha">
    <w:name w:val="List alpha"/>
    <w:basedOn w:val="NoList"/>
    <w:semiHidden/>
    <w:rsid w:val="00662D9D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662D9D"/>
    <w:pPr>
      <w:numPr>
        <w:numId w:val="3"/>
      </w:numPr>
    </w:pPr>
  </w:style>
  <w:style w:type="paragraph" w:customStyle="1" w:styleId="Icon">
    <w:name w:val="Icon"/>
    <w:rsid w:val="00A44494"/>
    <w:pPr>
      <w:framePr w:w="1429" w:h="907" w:hSpace="2268" w:wrap="around" w:vAnchor="page" w:hAnchor="page" w:xAlign="outside" w:y="313"/>
    </w:pPr>
    <w:rPr>
      <w:sz w:val="24"/>
      <w:szCs w:val="24"/>
      <w:lang w:eastAsia="en-US"/>
    </w:rPr>
  </w:style>
  <w:style w:type="paragraph" w:customStyle="1" w:styleId="Sourcetext">
    <w:name w:val="Source text"/>
    <w:basedOn w:val="Normal"/>
    <w:qFormat/>
    <w:rsid w:val="00A30534"/>
    <w:pPr>
      <w:autoSpaceDE w:val="0"/>
      <w:autoSpaceDN w:val="0"/>
      <w:adjustRightInd w:val="0"/>
      <w:spacing w:before="120" w:after="120"/>
    </w:pPr>
    <w:rPr>
      <w:rFonts w:ascii="Verdana" w:hAnsi="Verdana" w:cs="MyriadPro-Regular"/>
      <w:i/>
      <w:sz w:val="20"/>
      <w:szCs w:val="20"/>
      <w:lang w:eastAsia="en-GB"/>
    </w:rPr>
  </w:style>
  <w:style w:type="paragraph" w:customStyle="1" w:styleId="tabletexthd">
    <w:name w:val="table text hd"/>
    <w:rsid w:val="0010147D"/>
    <w:pPr>
      <w:spacing w:before="120" w:after="60" w:line="260" w:lineRule="atLeast"/>
    </w:pPr>
    <w:rPr>
      <w:rFonts w:ascii="Verdana" w:hAnsi="Verdana"/>
      <w:b/>
      <w:color w:val="FFFFFF"/>
      <w:szCs w:val="22"/>
      <w:lang w:eastAsia="en-US"/>
    </w:rPr>
  </w:style>
  <w:style w:type="character" w:customStyle="1" w:styleId="textbulletsChar">
    <w:name w:val="text bullets Char"/>
    <w:link w:val="textbullets"/>
    <w:rsid w:val="0010147D"/>
    <w:rPr>
      <w:rFonts w:ascii="Verdana" w:hAnsi="Verdana"/>
      <w:szCs w:val="24"/>
      <w:lang w:val="en-GB" w:bidi="ar-SA"/>
    </w:rPr>
  </w:style>
  <w:style w:type="paragraph" w:customStyle="1" w:styleId="text-bold">
    <w:name w:val="text-bold"/>
    <w:basedOn w:val="text"/>
    <w:next w:val="text"/>
    <w:rsid w:val="0010147D"/>
    <w:pPr>
      <w:spacing w:before="60" w:line="260" w:lineRule="exact"/>
      <w:ind w:left="0"/>
    </w:pPr>
    <w:rPr>
      <w:rFonts w:cs="Times New Roman"/>
      <w:b/>
      <w:color w:val="000000"/>
      <w:sz w:val="18"/>
      <w:szCs w:val="20"/>
    </w:rPr>
  </w:style>
  <w:style w:type="paragraph" w:styleId="ListNumber">
    <w:name w:val="List Number"/>
    <w:basedOn w:val="Normal"/>
    <w:rsid w:val="0010147D"/>
    <w:pPr>
      <w:tabs>
        <w:tab w:val="num" w:pos="360"/>
      </w:tabs>
      <w:spacing w:line="260" w:lineRule="atLeast"/>
      <w:ind w:left="360" w:hanging="360"/>
    </w:pPr>
    <w:rPr>
      <w:rFonts w:ascii="Verdana" w:hAnsi="Verdana"/>
      <w:sz w:val="18"/>
      <w:szCs w:val="20"/>
    </w:rPr>
  </w:style>
  <w:style w:type="paragraph" w:customStyle="1" w:styleId="Pa8">
    <w:name w:val="Pa8"/>
    <w:basedOn w:val="Normal"/>
    <w:next w:val="Normal"/>
    <w:uiPriority w:val="99"/>
    <w:rsid w:val="00377CAC"/>
    <w:pPr>
      <w:autoSpaceDE w:val="0"/>
      <w:autoSpaceDN w:val="0"/>
      <w:adjustRightInd w:val="0"/>
      <w:spacing w:line="201" w:lineRule="atLeast"/>
    </w:pPr>
    <w:rPr>
      <w:rFonts w:ascii="Myriad Pro Light" w:eastAsia="Calibri" w:hAnsi="Myriad Pro Light"/>
    </w:rPr>
  </w:style>
  <w:style w:type="character" w:styleId="CommentReference">
    <w:name w:val="annotation reference"/>
    <w:uiPriority w:val="99"/>
    <w:rsid w:val="003E69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693A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3E69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69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693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3E693A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3E693A"/>
    <w:rPr>
      <w:rFonts w:ascii="Tahoma" w:hAnsi="Tahoma" w:cs="Tahoma"/>
      <w:sz w:val="16"/>
      <w:szCs w:val="16"/>
      <w:lang w:eastAsia="en-US"/>
    </w:rPr>
  </w:style>
  <w:style w:type="paragraph" w:customStyle="1" w:styleId="Text0">
    <w:name w:val="Text"/>
    <w:basedOn w:val="Normal"/>
    <w:link w:val="TextChar"/>
    <w:rsid w:val="003F4E77"/>
    <w:pPr>
      <w:spacing w:before="40" w:after="40" w:line="200" w:lineRule="atLeast"/>
    </w:pPr>
    <w:rPr>
      <w:rFonts w:ascii="Trebuchet MS" w:eastAsia="Calibri" w:hAnsi="Trebuchet MS"/>
      <w:sz w:val="16"/>
      <w:szCs w:val="16"/>
      <w:lang w:val="x-none"/>
    </w:rPr>
  </w:style>
  <w:style w:type="character" w:customStyle="1" w:styleId="TextChar">
    <w:name w:val="Text Char"/>
    <w:link w:val="Text0"/>
    <w:locked/>
    <w:rsid w:val="003F4E77"/>
    <w:rPr>
      <w:rFonts w:ascii="Trebuchet MS" w:eastAsia="Calibri" w:hAnsi="Trebuchet MS" w:cs="Trebuchet MS"/>
      <w:sz w:val="16"/>
      <w:szCs w:val="16"/>
      <w:lang w:eastAsia="en-US"/>
    </w:rPr>
  </w:style>
  <w:style w:type="character" w:customStyle="1" w:styleId="FooterChar">
    <w:name w:val="Footer Char"/>
    <w:link w:val="Footer"/>
    <w:locked/>
    <w:rsid w:val="003F4E77"/>
    <w:rPr>
      <w:rFonts w:ascii="Verdana" w:hAnsi="Verdana"/>
      <w:sz w:val="14"/>
      <w:szCs w:val="24"/>
      <w:lang w:val="en-GB" w:eastAsia="en-US" w:bidi="ar-SA"/>
    </w:rPr>
  </w:style>
  <w:style w:type="paragraph" w:customStyle="1" w:styleId="guideheadB">
    <w:name w:val="guide head B"/>
    <w:next w:val="Text0"/>
    <w:rsid w:val="008567DD"/>
    <w:pPr>
      <w:pBdr>
        <w:top w:val="single" w:sz="12" w:space="3" w:color="AACAE6"/>
        <w:bottom w:val="single" w:sz="12" w:space="3" w:color="AACAE6"/>
      </w:pBdr>
      <w:spacing w:before="300" w:after="120" w:line="300" w:lineRule="atLeast"/>
    </w:pPr>
    <w:rPr>
      <w:rFonts w:ascii="Verdana" w:hAnsi="Verdana"/>
      <w:b/>
      <w:sz w:val="32"/>
      <w:szCs w:val="24"/>
      <w:lang w:eastAsia="en-US"/>
    </w:rPr>
  </w:style>
  <w:style w:type="paragraph" w:customStyle="1" w:styleId="textindented">
    <w:name w:val="text indented"/>
    <w:next w:val="Normal"/>
    <w:uiPriority w:val="99"/>
    <w:rsid w:val="008567DD"/>
    <w:pPr>
      <w:spacing w:before="60" w:after="60" w:line="260" w:lineRule="atLeast"/>
      <w:ind w:left="357" w:hanging="357"/>
    </w:pPr>
    <w:rPr>
      <w:rFonts w:ascii="Verdana" w:hAnsi="Verdana"/>
      <w:color w:val="000000"/>
      <w:szCs w:val="22"/>
    </w:rPr>
  </w:style>
  <w:style w:type="character" w:customStyle="1" w:styleId="HeaderChar">
    <w:name w:val="Header Char"/>
    <w:link w:val="Header"/>
    <w:rsid w:val="00817CD5"/>
    <w:rPr>
      <w:rFonts w:ascii="Verdana" w:hAnsi="Verdana"/>
      <w:b/>
      <w:color w:val="405E64"/>
      <w:sz w:val="19"/>
      <w:szCs w:val="24"/>
      <w:lang w:val="en-GB" w:eastAsia="en-US" w:bidi="ar-SA"/>
    </w:rPr>
  </w:style>
  <w:style w:type="paragraph" w:customStyle="1" w:styleId="Bodytext">
    <w:name w:val="Body text"/>
    <w:qFormat/>
    <w:rsid w:val="00817CD5"/>
    <w:pPr>
      <w:spacing w:before="80" w:after="60" w:line="240" w:lineRule="atLeast"/>
    </w:pPr>
    <w:rPr>
      <w:rFonts w:ascii="Verdana" w:hAnsi="Verdana" w:cs="Arial"/>
      <w:szCs w:val="24"/>
      <w:lang w:eastAsia="en-US"/>
    </w:rPr>
  </w:style>
  <w:style w:type="paragraph" w:customStyle="1" w:styleId="Front1">
    <w:name w:val="Front1"/>
    <w:qFormat/>
    <w:rsid w:val="00817CD5"/>
    <w:pPr>
      <w:spacing w:before="5280" w:after="120"/>
      <w:ind w:left="-284" w:right="-284"/>
    </w:pPr>
    <w:rPr>
      <w:rFonts w:ascii="Verdana Bold" w:hAnsi="Verdana Bold"/>
      <w:b/>
      <w:color w:val="002656"/>
      <w:sz w:val="36"/>
      <w:szCs w:val="48"/>
    </w:rPr>
  </w:style>
  <w:style w:type="paragraph" w:customStyle="1" w:styleId="Front0">
    <w:name w:val="Front0"/>
    <w:basedOn w:val="Normal"/>
    <w:qFormat/>
    <w:rsid w:val="00817CD5"/>
    <w:pPr>
      <w:spacing w:after="120"/>
      <w:ind w:left="7201" w:right="-284"/>
    </w:pPr>
    <w:rPr>
      <w:rFonts w:ascii="Verdana" w:hAnsi="Verdana"/>
      <w:b/>
      <w:color w:val="002656"/>
      <w:sz w:val="76"/>
      <w:szCs w:val="76"/>
      <w:lang w:eastAsia="en-GB"/>
    </w:rPr>
  </w:style>
  <w:style w:type="paragraph" w:customStyle="1" w:styleId="Front2">
    <w:name w:val="Front2"/>
    <w:next w:val="Normal"/>
    <w:qFormat/>
    <w:rsid w:val="00817CD5"/>
    <w:pPr>
      <w:pBdr>
        <w:top w:val="single" w:sz="4" w:space="5" w:color="102D51"/>
        <w:bottom w:val="single" w:sz="4" w:space="5" w:color="102D51"/>
      </w:pBdr>
      <w:spacing w:before="120" w:after="60" w:line="280" w:lineRule="exact"/>
      <w:ind w:left="-284" w:right="-284"/>
    </w:pPr>
    <w:rPr>
      <w:rFonts w:ascii="Verdana" w:hAnsi="Verdana"/>
      <w:b/>
      <w:color w:val="002656"/>
      <w:sz w:val="28"/>
      <w:szCs w:val="50"/>
    </w:rPr>
  </w:style>
  <w:style w:type="character" w:styleId="Hyperlink">
    <w:name w:val="Hyperlink"/>
    <w:rsid w:val="006116B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qualifications.pearson.com/content/dam/pdf/GCSE/History/2016/Teaching-and-learning-materials/gcse-history-changes-for-2025-and-2026-summary-guidance.pdf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686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GCSE Getting Started</vt:lpstr>
      <vt:lpstr>GCSE Getting Started</vt:lpstr>
    </vt:vector>
  </TitlesOfParts>
  <Company>Pearson Education</Company>
  <LinksUpToDate>false</LinksUpToDate>
  <CharactersWithSpaces>4589</CharactersWithSpaces>
  <SharedDoc>false</SharedDoc>
  <HLinks>
    <vt:vector size="6" baseType="variant">
      <vt:variant>
        <vt:i4>1376340</vt:i4>
      </vt:variant>
      <vt:variant>
        <vt:i4>0</vt:i4>
      </vt:variant>
      <vt:variant>
        <vt:i4>0</vt:i4>
      </vt:variant>
      <vt:variant>
        <vt:i4>5</vt:i4>
      </vt:variant>
      <vt:variant>
        <vt:lpwstr>https://qualifications.pearson.com/content/dam/pdf/GCSE/History/2016/Teaching-and-learning-materials/gcse-history-changes-for-2025-and-2026-summary-guidance.pdf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Getting Started</dc:title>
  <dc:subject/>
  <dc:creator>regan_c</dc:creator>
  <cp:keywords/>
  <cp:lastModifiedBy>Mark Anstee</cp:lastModifiedBy>
  <cp:revision>3</cp:revision>
  <cp:lastPrinted>2015-11-16T18:38:00Z</cp:lastPrinted>
  <dcterms:created xsi:type="dcterms:W3CDTF">2024-12-17T17:17:00Z</dcterms:created>
  <dcterms:modified xsi:type="dcterms:W3CDTF">2024-12-17T17:18:00Z</dcterms:modified>
</cp:coreProperties>
</file>