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7E623" w14:textId="77777777" w:rsidR="008204B7" w:rsidRPr="00671700" w:rsidRDefault="00170B5F" w:rsidP="008204B7">
      <w:pPr>
        <w:pStyle w:val="Front0"/>
        <w:spacing w:before="240"/>
      </w:pPr>
      <w:r>
        <w:t xml:space="preserve">Option </w:t>
      </w:r>
      <w:r w:rsidR="002855E1">
        <w:t>P3</w:t>
      </w:r>
      <w:r w:rsidR="008204B7">
        <w:t xml:space="preserve"> scheme of work</w:t>
      </w:r>
    </w:p>
    <w:p w14:paraId="1224B9E3" w14:textId="77777777" w:rsidR="008204B7" w:rsidRPr="00486F63" w:rsidRDefault="008204B7" w:rsidP="00296EB6">
      <w:pPr>
        <w:pStyle w:val="Front1"/>
        <w:tabs>
          <w:tab w:val="right" w:pos="14175"/>
        </w:tabs>
        <w:spacing w:before="6000"/>
      </w:pPr>
      <w:r>
        <w:t>The American West, c1835–c1895</w:t>
      </w:r>
      <w:r>
        <w:br/>
      </w:r>
      <w:r w:rsidRPr="00D61977">
        <w:rPr>
          <w:sz w:val="28"/>
          <w:szCs w:val="28"/>
        </w:rPr>
        <w:t>GCSE (9-1) History</w:t>
      </w:r>
      <w:r w:rsidR="00296EB6">
        <w:rPr>
          <w:sz w:val="28"/>
          <w:szCs w:val="28"/>
        </w:rPr>
        <w:t xml:space="preserve"> </w:t>
      </w:r>
      <w:r w:rsidR="00296EB6">
        <w:rPr>
          <w:sz w:val="28"/>
          <w:szCs w:val="28"/>
        </w:rPr>
        <w:tab/>
        <w:t>(v3 2024)</w:t>
      </w:r>
    </w:p>
    <w:p w14:paraId="25FC05E5" w14:textId="77777777" w:rsidR="008204B7" w:rsidRPr="00D61977" w:rsidRDefault="008204B7" w:rsidP="008204B7">
      <w:pPr>
        <w:pStyle w:val="Front2"/>
        <w:rPr>
          <w:sz w:val="24"/>
          <w:szCs w:val="24"/>
        </w:rPr>
      </w:pPr>
      <w:r w:rsidRPr="00D61977">
        <w:rPr>
          <w:sz w:val="24"/>
          <w:szCs w:val="24"/>
        </w:rPr>
        <w:t>Pearson Edexcel Level 1/Level 2 GCSE (9-1) in History (1HI0)</w:t>
      </w:r>
    </w:p>
    <w:p w14:paraId="507AE028" w14:textId="77777777" w:rsidR="008204B7" w:rsidRDefault="008204B7" w:rsidP="008204B7">
      <w:pPr>
        <w:pStyle w:val="Bodytext"/>
        <w:rPr>
          <w:lang w:eastAsia="en-GB"/>
        </w:rPr>
        <w:sectPr w:rsidR="008204B7" w:rsidSect="00BA1EEF">
          <w:headerReference w:type="default" r:id="rId8"/>
          <w:footerReference w:type="default" r:id="rId9"/>
          <w:headerReference w:type="first" r:id="rId10"/>
          <w:footerReference w:type="first" r:id="rId11"/>
          <w:pgSz w:w="16840" w:h="11900" w:orient="landscape" w:code="9"/>
          <w:pgMar w:top="1134" w:right="1134" w:bottom="1134" w:left="1134" w:header="567" w:footer="425" w:gutter="0"/>
          <w:cols w:space="708"/>
        </w:sectPr>
      </w:pPr>
    </w:p>
    <w:p w14:paraId="14F640B1" w14:textId="77777777" w:rsidR="00EA478F" w:rsidRDefault="00EA478F" w:rsidP="00EA478F">
      <w:pPr>
        <w:pStyle w:val="Ahead"/>
      </w:pPr>
      <w:r>
        <w:lastRenderedPageBreak/>
        <w:t xml:space="preserve">Introduction </w:t>
      </w:r>
    </w:p>
    <w:p w14:paraId="461C77D4" w14:textId="77777777" w:rsidR="00296EB6" w:rsidRPr="005B7395" w:rsidRDefault="00296EB6" w:rsidP="00296EB6">
      <w:pPr>
        <w:pStyle w:val="text"/>
      </w:pPr>
      <w:bookmarkStart w:id="0" w:name="_Hlk181264665"/>
      <w:r w:rsidRPr="005B7395">
        <w:t xml:space="preserve">This scheme of work has been updated to match Issue 6 of the specification. Summary guidance on the changes can be found </w:t>
      </w:r>
      <w:hyperlink r:id="rId12" w:history="1">
        <w:r w:rsidRPr="005B7395">
          <w:rPr>
            <w:rStyle w:val="Hyperlink"/>
          </w:rPr>
          <w:t>here</w:t>
        </w:r>
      </w:hyperlink>
      <w:r w:rsidRPr="005B7395">
        <w:t>.</w:t>
      </w:r>
    </w:p>
    <w:p w14:paraId="4D2DDC54" w14:textId="77777777" w:rsidR="00296EB6" w:rsidRPr="005B7395" w:rsidRDefault="00296EB6" w:rsidP="00296EB6">
      <w:pPr>
        <w:pStyle w:val="text"/>
      </w:pPr>
    </w:p>
    <w:bookmarkEnd w:id="0"/>
    <w:p w14:paraId="736A53F6" w14:textId="77777777" w:rsidR="00F91692" w:rsidRDefault="002229E7" w:rsidP="002229E7">
      <w:pPr>
        <w:pStyle w:val="text"/>
        <w:rPr>
          <w:szCs w:val="18"/>
        </w:rPr>
      </w:pPr>
      <w:r w:rsidRPr="00237473">
        <w:t xml:space="preserve">This document provides a sample </w:t>
      </w:r>
      <w:r w:rsidR="008567DD">
        <w:t xml:space="preserve">outline </w:t>
      </w:r>
      <w:r w:rsidR="008C05EF">
        <w:t>scheme of work</w:t>
      </w:r>
      <w:r w:rsidR="00BC63A0">
        <w:t xml:space="preserve"> for the </w:t>
      </w:r>
      <w:r w:rsidR="00BC63A0" w:rsidRPr="0043182F">
        <w:rPr>
          <w:b/>
        </w:rPr>
        <w:t>American West, c1835–</w:t>
      </w:r>
      <w:r w:rsidR="008C05EF" w:rsidRPr="0043182F">
        <w:rPr>
          <w:b/>
        </w:rPr>
        <w:t>c1895</w:t>
      </w:r>
      <w:r w:rsidR="00F91692">
        <w:rPr>
          <w:szCs w:val="18"/>
        </w:rPr>
        <w:t>.</w:t>
      </w:r>
    </w:p>
    <w:p w14:paraId="5123EF37" w14:textId="77777777" w:rsidR="002229E7" w:rsidRPr="00237473" w:rsidRDefault="00F91692" w:rsidP="002229E7">
      <w:pPr>
        <w:pStyle w:val="text"/>
      </w:pPr>
      <w:r>
        <w:t xml:space="preserve">This is intended </w:t>
      </w:r>
      <w:r w:rsidRPr="00237473">
        <w:t>as an example approach only and is not prescriptive</w:t>
      </w:r>
      <w:r>
        <w:t>: it</w:t>
      </w:r>
      <w:r w:rsidR="002229E7" w:rsidRPr="00237473">
        <w:t xml:space="preserve"> should be adapted by </w:t>
      </w:r>
      <w:r>
        <w:t xml:space="preserve">schools </w:t>
      </w:r>
      <w:r w:rsidR="002229E7" w:rsidRPr="00237473">
        <w:t xml:space="preserve">to fit their timetabling and staffing arrangements. </w:t>
      </w:r>
    </w:p>
    <w:p w14:paraId="6A9CEBB7" w14:textId="77777777" w:rsidR="00316446" w:rsidRDefault="002229E7" w:rsidP="002229E7">
      <w:pPr>
        <w:pStyle w:val="text"/>
      </w:pPr>
      <w:r w:rsidRPr="00237473">
        <w:t xml:space="preserve">The scheme assumes </w:t>
      </w:r>
      <w:r w:rsidR="00316446">
        <w:t>1</w:t>
      </w:r>
      <w:r w:rsidR="008567DD">
        <w:t>2</w:t>
      </w:r>
      <w:r w:rsidRPr="00237473">
        <w:t xml:space="preserve"> teaching weeks for </w:t>
      </w:r>
      <w:r w:rsidR="008567DD">
        <w:t xml:space="preserve">the </w:t>
      </w:r>
      <w:r w:rsidR="009B6EE4">
        <w:t xml:space="preserve">Period </w:t>
      </w:r>
      <w:r w:rsidR="008567DD">
        <w:t>study</w:t>
      </w:r>
      <w:r w:rsidRPr="00237473">
        <w:t xml:space="preserve">. </w:t>
      </w:r>
    </w:p>
    <w:p w14:paraId="210BCA69" w14:textId="77777777" w:rsidR="005C43DC" w:rsidRDefault="005C43DC" w:rsidP="005C43DC">
      <w:pPr>
        <w:pStyle w:val="text"/>
      </w:pPr>
      <w:r w:rsidRPr="00316446">
        <w:t xml:space="preserve">The separate </w:t>
      </w:r>
      <w:r w:rsidRPr="00845780">
        <w:rPr>
          <w:b/>
        </w:rPr>
        <w:t>Course planner</w:t>
      </w:r>
      <w:r w:rsidRPr="00316446">
        <w:t xml:space="preserve"> document provides a range of examples of delivery options that can be used for planning alongside this document.</w:t>
      </w:r>
    </w:p>
    <w:p w14:paraId="5C60EC71" w14:textId="77777777" w:rsidR="005C43DC" w:rsidRPr="00E45736" w:rsidRDefault="005C43DC" w:rsidP="005C43DC">
      <w:pPr>
        <w:pStyle w:val="text"/>
      </w:pPr>
      <w:r>
        <w:t xml:space="preserve">The separate </w:t>
      </w:r>
      <w:r>
        <w:rPr>
          <w:b/>
        </w:rPr>
        <w:t xml:space="preserve">Topic booklet </w:t>
      </w:r>
      <w:r>
        <w:t xml:space="preserve">for Option </w:t>
      </w:r>
      <w:r w:rsidR="00940334">
        <w:t>P3</w:t>
      </w:r>
      <w:r>
        <w:t xml:space="preserve"> includes illustrative exemplification of content.</w:t>
      </w:r>
    </w:p>
    <w:p w14:paraId="0D5BA423" w14:textId="77777777" w:rsidR="00007504" w:rsidRDefault="00007504" w:rsidP="00007504"/>
    <w:p w14:paraId="0FB49A93" w14:textId="77777777" w:rsidR="00CE495F" w:rsidRDefault="00CE495F" w:rsidP="00CE495F">
      <w:pPr>
        <w:pStyle w:val="text"/>
      </w:pPr>
      <w:r>
        <w:t>In adapting this scheme of work, teachers might find it useful to consider the following:</w:t>
      </w:r>
    </w:p>
    <w:p w14:paraId="1E9AB44C" w14:textId="77777777" w:rsidR="00CE495F" w:rsidRDefault="00CE495F" w:rsidP="00CE495F">
      <w:pPr>
        <w:pStyle w:val="textbullets"/>
      </w:pPr>
      <w:r w:rsidRPr="004001B5">
        <w:t>What</w:t>
      </w:r>
      <w:r>
        <w:t>,</w:t>
      </w:r>
      <w:r w:rsidRPr="004001B5">
        <w:t xml:space="preserve"> and how much</w:t>
      </w:r>
      <w:r>
        <w:t>,</w:t>
      </w:r>
      <w:r w:rsidRPr="004001B5">
        <w:t xml:space="preserve"> background and contextual </w:t>
      </w:r>
      <w:r>
        <w:t xml:space="preserve">material </w:t>
      </w:r>
      <w:r w:rsidRPr="004001B5">
        <w:t>needs to be covered as an introduction and overview before starting the main specification content</w:t>
      </w:r>
      <w:r>
        <w:t>.</w:t>
      </w:r>
    </w:p>
    <w:p w14:paraId="3003989C" w14:textId="77777777" w:rsidR="008567DD" w:rsidRDefault="008567DD" w:rsidP="00CE495F">
      <w:pPr>
        <w:pStyle w:val="textbullets"/>
      </w:pPr>
      <w:r>
        <w:t xml:space="preserve">The </w:t>
      </w:r>
      <w:r w:rsidR="007D198F">
        <w:t xml:space="preserve">focus of the </w:t>
      </w:r>
      <w:r>
        <w:t xml:space="preserve">question types in the assessment of the </w:t>
      </w:r>
      <w:r w:rsidR="009B6EE4">
        <w:t xml:space="preserve">Period </w:t>
      </w:r>
      <w:r>
        <w:t xml:space="preserve">study: </w:t>
      </w:r>
    </w:p>
    <w:p w14:paraId="150259B6" w14:textId="77777777" w:rsidR="008567DD" w:rsidRDefault="008567DD" w:rsidP="008567DD">
      <w:pPr>
        <w:pStyle w:val="textbullets"/>
        <w:numPr>
          <w:ilvl w:val="2"/>
          <w:numId w:val="9"/>
        </w:numPr>
      </w:pPr>
      <w:r>
        <w:t xml:space="preserve">Explain </w:t>
      </w:r>
      <w:r w:rsidR="00296EB6" w:rsidRPr="00296EB6">
        <w:rPr>
          <w:b/>
          <w:bCs/>
        </w:rPr>
        <w:t>one</w:t>
      </w:r>
      <w:r>
        <w:t xml:space="preserve"> consequence of...</w:t>
      </w:r>
    </w:p>
    <w:p w14:paraId="16386812" w14:textId="77777777" w:rsidR="00C77D9C" w:rsidRDefault="00C77D9C" w:rsidP="00C77D9C">
      <w:pPr>
        <w:pStyle w:val="textbullets"/>
        <w:numPr>
          <w:ilvl w:val="2"/>
          <w:numId w:val="9"/>
        </w:numPr>
      </w:pPr>
      <w:r>
        <w:t xml:space="preserve">Write a narrative account analysing... </w:t>
      </w:r>
    </w:p>
    <w:p w14:paraId="0CFD42EC" w14:textId="77777777" w:rsidR="008567DD" w:rsidRDefault="008567DD" w:rsidP="008567DD">
      <w:pPr>
        <w:pStyle w:val="textbullets"/>
        <w:numPr>
          <w:ilvl w:val="2"/>
          <w:numId w:val="9"/>
        </w:numPr>
      </w:pPr>
      <w:r>
        <w:t xml:space="preserve">Explain the importance of </w:t>
      </w:r>
      <w:r w:rsidRPr="008567DD">
        <w:rPr>
          <w:i/>
        </w:rPr>
        <w:t>x</w:t>
      </w:r>
      <w:r>
        <w:t xml:space="preserve"> for </w:t>
      </w:r>
      <w:r w:rsidRPr="008567DD">
        <w:rPr>
          <w:i/>
        </w:rPr>
        <w:t>y</w:t>
      </w:r>
      <w:r>
        <w:t>...</w:t>
      </w:r>
    </w:p>
    <w:p w14:paraId="6AFD1D0A" w14:textId="77777777" w:rsidR="00BA3CE0" w:rsidRDefault="00BA3CE0" w:rsidP="00BA3CE0">
      <w:pPr>
        <w:pStyle w:val="textbullets"/>
        <w:numPr>
          <w:ilvl w:val="0"/>
          <w:numId w:val="0"/>
        </w:numPr>
        <w:ind w:left="964" w:hanging="397"/>
        <w:sectPr w:rsidR="00BA3CE0" w:rsidSect="003D720F">
          <w:headerReference w:type="even" r:id="rId13"/>
          <w:headerReference w:type="default" r:id="rId14"/>
          <w:footerReference w:type="even" r:id="rId15"/>
          <w:footerReference w:type="default" r:id="rId16"/>
          <w:pgSz w:w="16840" w:h="11900" w:orient="landscape" w:code="9"/>
          <w:pgMar w:top="1418" w:right="1418" w:bottom="1418" w:left="1134" w:header="567" w:footer="567" w:gutter="0"/>
          <w:pgNumType w:start="1"/>
          <w:cols w:space="708"/>
          <w:docGrid w:linePitch="326"/>
        </w:sectPr>
      </w:pPr>
    </w:p>
    <w:p w14:paraId="0B500983" w14:textId="77777777" w:rsidR="00007504" w:rsidRPr="0010147D" w:rsidRDefault="00007504" w:rsidP="00007504">
      <w:pPr>
        <w:pStyle w:val="text"/>
      </w:pPr>
    </w:p>
    <w:tbl>
      <w:tblPr>
        <w:tblW w:w="4973" w:type="pct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1241"/>
        <w:gridCol w:w="13185"/>
      </w:tblGrid>
      <w:tr w:rsidR="008567DD" w:rsidRPr="004C7F7D" w14:paraId="03B5699C" w14:textId="77777777" w:rsidTr="00296EB6">
        <w:trPr>
          <w:cantSplit/>
          <w:trHeight w:val="214"/>
          <w:tblHeader/>
        </w:trPr>
        <w:tc>
          <w:tcPr>
            <w:tcW w:w="430" w:type="pct"/>
            <w:tcBorders>
              <w:top w:val="single" w:sz="4" w:space="0" w:color="FFFFFF"/>
              <w:left w:val="single" w:sz="4" w:space="0" w:color="FFFFFF"/>
              <w:bottom w:val="single" w:sz="4" w:space="0" w:color="999999"/>
              <w:right w:val="single" w:sz="4" w:space="0" w:color="FFFFFF"/>
            </w:tcBorders>
            <w:shd w:val="clear" w:color="auto" w:fill="999999"/>
          </w:tcPr>
          <w:p w14:paraId="1889AA41" w14:textId="77777777" w:rsidR="008567DD" w:rsidRPr="00F532F8" w:rsidRDefault="008567DD" w:rsidP="00296EB6">
            <w:pPr>
              <w:pStyle w:val="tabletexthd"/>
              <w:spacing w:before="60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</w:rPr>
              <w:t>Week</w:t>
            </w:r>
          </w:p>
        </w:tc>
        <w:tc>
          <w:tcPr>
            <w:tcW w:w="4570" w:type="pct"/>
            <w:tcBorders>
              <w:top w:val="single" w:sz="4" w:space="0" w:color="FFFFFF"/>
              <w:left w:val="single" w:sz="4" w:space="0" w:color="FFFFFF"/>
              <w:bottom w:val="single" w:sz="4" w:space="0" w:color="999999"/>
              <w:right w:val="single" w:sz="4" w:space="0" w:color="FFFFFF"/>
            </w:tcBorders>
            <w:shd w:val="clear" w:color="auto" w:fill="999999"/>
          </w:tcPr>
          <w:p w14:paraId="745533E9" w14:textId="77777777" w:rsidR="008567DD" w:rsidRDefault="008567DD" w:rsidP="00296EB6">
            <w:pPr>
              <w:pStyle w:val="tabletexthd"/>
              <w:spacing w:befor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Specification content</w:t>
            </w:r>
          </w:p>
        </w:tc>
      </w:tr>
      <w:tr w:rsidR="008567DD" w:rsidRPr="002B4ED0" w14:paraId="711FDC58" w14:textId="77777777" w:rsidTr="00296EB6">
        <w:trPr>
          <w:cantSplit/>
          <w:trHeight w:val="400"/>
        </w:trPr>
        <w:tc>
          <w:tcPr>
            <w:tcW w:w="430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61A131CE" w14:textId="77777777" w:rsidR="001403A6" w:rsidRPr="00007504" w:rsidRDefault="008567DD" w:rsidP="00296EB6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4570" w:type="pct"/>
            <w:tcBorders>
              <w:top w:val="single" w:sz="4" w:space="0" w:color="999999"/>
              <w:bottom w:val="single" w:sz="4" w:space="0" w:color="999999"/>
            </w:tcBorders>
          </w:tcPr>
          <w:p w14:paraId="00008528" w14:textId="77777777" w:rsidR="001403A6" w:rsidRPr="00BC63A0" w:rsidRDefault="00BC63A0" w:rsidP="00BC63A0">
            <w:pPr>
              <w:pStyle w:val="Tabletext"/>
              <w:rPr>
                <w:b/>
              </w:rPr>
            </w:pPr>
            <w:r w:rsidRPr="00BC63A0">
              <w:rPr>
                <w:b/>
              </w:rPr>
              <w:t xml:space="preserve">Key topic 1.1 </w:t>
            </w:r>
            <w:r w:rsidR="00296EB6">
              <w:rPr>
                <w:b/>
              </w:rPr>
              <w:t>Indigenous peoples of t</w:t>
            </w:r>
            <w:r w:rsidR="001403A6" w:rsidRPr="00BC63A0">
              <w:rPr>
                <w:b/>
              </w:rPr>
              <w:t>he Plains: their beliefs and way</w:t>
            </w:r>
            <w:r w:rsidR="00296EB6">
              <w:rPr>
                <w:b/>
              </w:rPr>
              <w:t>s</w:t>
            </w:r>
            <w:r w:rsidR="001403A6" w:rsidRPr="00BC63A0">
              <w:rPr>
                <w:b/>
              </w:rPr>
              <w:t xml:space="preserve"> of life</w:t>
            </w:r>
          </w:p>
          <w:p w14:paraId="2F00F06D" w14:textId="77777777" w:rsidR="001403A6" w:rsidRPr="00267BAA" w:rsidRDefault="001403A6" w:rsidP="001403A6">
            <w:pPr>
              <w:pStyle w:val="Tabletextbullets"/>
            </w:pPr>
            <w:r w:rsidRPr="00267BAA">
              <w:t>Social and tribal structures, ways of life and means of survival on the Plains.</w:t>
            </w:r>
          </w:p>
          <w:p w14:paraId="52145579" w14:textId="77777777" w:rsidR="001403A6" w:rsidRPr="00C84651" w:rsidRDefault="001403A6" w:rsidP="00C84651">
            <w:pPr>
              <w:pStyle w:val="Tabletextbullets"/>
            </w:pPr>
            <w:r w:rsidRPr="00267BAA">
              <w:t>Beliefs about land and nature and attitudes to war and property.</w:t>
            </w:r>
          </w:p>
        </w:tc>
      </w:tr>
      <w:tr w:rsidR="008567DD" w:rsidRPr="002B4ED0" w14:paraId="02212773" w14:textId="77777777" w:rsidTr="00296EB6">
        <w:trPr>
          <w:cantSplit/>
          <w:trHeight w:val="77"/>
        </w:trPr>
        <w:tc>
          <w:tcPr>
            <w:tcW w:w="430" w:type="pct"/>
            <w:tcBorders>
              <w:top w:val="single" w:sz="4" w:space="0" w:color="999999"/>
            </w:tcBorders>
            <w:shd w:val="clear" w:color="auto" w:fill="auto"/>
          </w:tcPr>
          <w:p w14:paraId="6E55108E" w14:textId="77777777" w:rsidR="008567DD" w:rsidRDefault="008567DD" w:rsidP="00296EB6">
            <w:pPr>
              <w:pStyle w:val="textbullets"/>
              <w:numPr>
                <w:ilvl w:val="0"/>
                <w:numId w:val="0"/>
              </w:numPr>
              <w:spacing w:before="6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4570" w:type="pct"/>
            <w:tcBorders>
              <w:top w:val="single" w:sz="4" w:space="0" w:color="999999"/>
            </w:tcBorders>
          </w:tcPr>
          <w:p w14:paraId="506909B3" w14:textId="77777777" w:rsidR="008567DD" w:rsidRPr="00BC63A0" w:rsidRDefault="00BC63A0" w:rsidP="00BC63A0">
            <w:pPr>
              <w:pStyle w:val="Tabletext"/>
              <w:rPr>
                <w:b/>
              </w:rPr>
            </w:pPr>
            <w:r w:rsidRPr="00BC63A0">
              <w:rPr>
                <w:b/>
              </w:rPr>
              <w:t xml:space="preserve">Key topic 1.2 </w:t>
            </w:r>
            <w:r w:rsidR="001403A6" w:rsidRPr="00BC63A0">
              <w:rPr>
                <w:b/>
              </w:rPr>
              <w:t>Migration and early settlement</w:t>
            </w:r>
          </w:p>
          <w:p w14:paraId="68A60A71" w14:textId="77777777" w:rsidR="001403A6" w:rsidRPr="00267BAA" w:rsidRDefault="001403A6" w:rsidP="001403A6">
            <w:pPr>
              <w:pStyle w:val="Tabletextbullets"/>
            </w:pPr>
            <w:r w:rsidRPr="00267BAA">
              <w:t xml:space="preserve">The factors encouraging migration, including the Oregon Trail from 1836, the </w:t>
            </w:r>
            <w:r w:rsidR="00493357">
              <w:t xml:space="preserve">belief in </w:t>
            </w:r>
            <w:r w:rsidRPr="00267BAA">
              <w:t xml:space="preserve">Manifest Destiny, and the </w:t>
            </w:r>
            <w:r w:rsidR="005832E5">
              <w:t xml:space="preserve">California </w:t>
            </w:r>
            <w:r w:rsidRPr="00267BAA">
              <w:t xml:space="preserve">Gold Rush of 1849. </w:t>
            </w:r>
          </w:p>
          <w:p w14:paraId="44EB78E7" w14:textId="77777777" w:rsidR="001403A6" w:rsidRPr="00267BAA" w:rsidRDefault="00CF72AB" w:rsidP="001403A6">
            <w:pPr>
              <w:pStyle w:val="Tabletextbullets"/>
            </w:pPr>
            <w:r>
              <w:t xml:space="preserve">Early </w:t>
            </w:r>
            <w:r w:rsidR="001403A6" w:rsidRPr="00267BAA">
              <w:t>migration</w:t>
            </w:r>
            <w:r>
              <w:t xml:space="preserve"> to c1850</w:t>
            </w:r>
            <w:r w:rsidR="001403A6" w:rsidRPr="00267BAA">
              <w:t>, including</w:t>
            </w:r>
            <w:r w:rsidR="001403A6">
              <w:t xml:space="preserve"> the experiences of the Donner P</w:t>
            </w:r>
            <w:r w:rsidR="001403A6" w:rsidRPr="00267BAA">
              <w:t>arty and the Mormon migration</w:t>
            </w:r>
            <w:r w:rsidR="001403A6">
              <w:t>,</w:t>
            </w:r>
            <w:r w:rsidR="001403A6" w:rsidRPr="00267BAA">
              <w:t xml:space="preserve"> 1846–47.</w:t>
            </w:r>
          </w:p>
          <w:p w14:paraId="188A0652" w14:textId="77777777" w:rsidR="001403A6" w:rsidRPr="00557C06" w:rsidRDefault="001403A6" w:rsidP="001403A6">
            <w:pPr>
              <w:pStyle w:val="Tabletextbullets"/>
              <w:rPr>
                <w:i/>
                <w:szCs w:val="18"/>
              </w:rPr>
            </w:pPr>
            <w:r w:rsidRPr="00267BAA">
              <w:t xml:space="preserve">The development and problems of </w:t>
            </w:r>
            <w:r w:rsidR="00296EB6">
              <w:t>early</w:t>
            </w:r>
            <w:r w:rsidRPr="00267BAA">
              <w:t xml:space="preserve"> settlement.</w:t>
            </w:r>
          </w:p>
        </w:tc>
      </w:tr>
      <w:tr w:rsidR="008567DD" w:rsidRPr="002B4ED0" w14:paraId="30209B3D" w14:textId="77777777" w:rsidTr="00296EB6">
        <w:trPr>
          <w:cantSplit/>
          <w:trHeight w:val="400"/>
        </w:trPr>
        <w:tc>
          <w:tcPr>
            <w:tcW w:w="430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4CF307F8" w14:textId="77777777" w:rsidR="008567DD" w:rsidRDefault="008567DD" w:rsidP="00296EB6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4570" w:type="pct"/>
            <w:tcBorders>
              <w:top w:val="single" w:sz="4" w:space="0" w:color="999999"/>
              <w:bottom w:val="single" w:sz="4" w:space="0" w:color="999999"/>
            </w:tcBorders>
          </w:tcPr>
          <w:p w14:paraId="2285A0D8" w14:textId="77777777" w:rsidR="008567DD" w:rsidRPr="00BC63A0" w:rsidRDefault="00BC63A0" w:rsidP="00BC63A0">
            <w:pPr>
              <w:pStyle w:val="Tabletext"/>
              <w:rPr>
                <w:b/>
              </w:rPr>
            </w:pPr>
            <w:r w:rsidRPr="00BC63A0">
              <w:rPr>
                <w:b/>
              </w:rPr>
              <w:t xml:space="preserve">Key topic 1.3 </w:t>
            </w:r>
            <w:r w:rsidR="001403A6" w:rsidRPr="00BC63A0">
              <w:rPr>
                <w:b/>
              </w:rPr>
              <w:t>Conflict and tension</w:t>
            </w:r>
          </w:p>
          <w:p w14:paraId="7B785096" w14:textId="77777777" w:rsidR="001403A6" w:rsidRPr="00267BAA" w:rsidRDefault="001403A6" w:rsidP="001403A6">
            <w:pPr>
              <w:pStyle w:val="Tabletextbullets"/>
            </w:pPr>
            <w:r w:rsidRPr="00267BAA">
              <w:t xml:space="preserve">Reasons for tension </w:t>
            </w:r>
            <w:r w:rsidR="00E314F7">
              <w:t xml:space="preserve">with </w:t>
            </w:r>
            <w:r w:rsidR="00296EB6">
              <w:t>Indigenous peoples of the Plains</w:t>
            </w:r>
            <w:r w:rsidR="00924151">
              <w:t xml:space="preserve">, including US government policy and the </w:t>
            </w:r>
            <w:r w:rsidR="00296EB6">
              <w:t>‘</w:t>
            </w:r>
            <w:r w:rsidR="00924151">
              <w:t>Permanent Indian Frontier</w:t>
            </w:r>
            <w:r w:rsidR="00296EB6">
              <w:t>’</w:t>
            </w:r>
            <w:r w:rsidRPr="00267BAA">
              <w:t xml:space="preserve">. The significance of the </w:t>
            </w:r>
            <w:r w:rsidR="00924151">
              <w:t xml:space="preserve">first </w:t>
            </w:r>
            <w:r w:rsidRPr="00267BAA">
              <w:t xml:space="preserve">Fort Laramie Treaty </w:t>
            </w:r>
            <w:r w:rsidR="00924151">
              <w:t>(</w:t>
            </w:r>
            <w:r w:rsidRPr="00267BAA">
              <w:t>1851</w:t>
            </w:r>
            <w:r w:rsidR="00924151">
              <w:t>)</w:t>
            </w:r>
            <w:r w:rsidRPr="00267BAA">
              <w:t xml:space="preserve">. </w:t>
            </w:r>
            <w:r w:rsidR="00924151">
              <w:t>The Indian Appropriations Act (1851).</w:t>
            </w:r>
          </w:p>
          <w:p w14:paraId="51B88DB1" w14:textId="77777777" w:rsidR="001403A6" w:rsidRDefault="00CB6329" w:rsidP="001403A6">
            <w:pPr>
              <w:pStyle w:val="Tabletextbullets"/>
            </w:pPr>
            <w:r>
              <w:t>L</w:t>
            </w:r>
            <w:r w:rsidR="001403A6" w:rsidRPr="00267BAA">
              <w:t>awlessness in early towns and settlements</w:t>
            </w:r>
            <w:r>
              <w:t>, including a</w:t>
            </w:r>
            <w:r w:rsidR="001403A6" w:rsidRPr="00267BAA">
              <w:t>ttempts to tackle lawlessness.</w:t>
            </w:r>
          </w:p>
        </w:tc>
      </w:tr>
      <w:tr w:rsidR="008567DD" w:rsidRPr="002B4ED0" w14:paraId="14B4914B" w14:textId="77777777" w:rsidTr="00296EB6">
        <w:trPr>
          <w:cantSplit/>
          <w:trHeight w:val="400"/>
        </w:trPr>
        <w:tc>
          <w:tcPr>
            <w:tcW w:w="430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6DF04820" w14:textId="77777777" w:rsidR="008567DD" w:rsidRDefault="008567DD" w:rsidP="00296EB6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</w:t>
            </w:r>
          </w:p>
        </w:tc>
        <w:tc>
          <w:tcPr>
            <w:tcW w:w="4570" w:type="pct"/>
            <w:tcBorders>
              <w:top w:val="single" w:sz="4" w:space="0" w:color="999999"/>
              <w:bottom w:val="single" w:sz="4" w:space="0" w:color="999999"/>
            </w:tcBorders>
          </w:tcPr>
          <w:p w14:paraId="360BF314" w14:textId="77777777" w:rsidR="008567DD" w:rsidRPr="00BC63A0" w:rsidRDefault="00BC63A0" w:rsidP="00BC63A0">
            <w:pPr>
              <w:pStyle w:val="Tabletext"/>
              <w:rPr>
                <w:b/>
              </w:rPr>
            </w:pPr>
            <w:r w:rsidRPr="00BC63A0">
              <w:rPr>
                <w:b/>
              </w:rPr>
              <w:t xml:space="preserve">Key topic </w:t>
            </w:r>
            <w:r>
              <w:rPr>
                <w:b/>
              </w:rPr>
              <w:t>2.1</w:t>
            </w:r>
            <w:r w:rsidRPr="00BC63A0">
              <w:rPr>
                <w:b/>
              </w:rPr>
              <w:t xml:space="preserve"> </w:t>
            </w:r>
            <w:r w:rsidR="001403A6" w:rsidRPr="00BC63A0">
              <w:rPr>
                <w:b/>
              </w:rPr>
              <w:t>The development of settlement in the West</w:t>
            </w:r>
          </w:p>
          <w:p w14:paraId="03791F0F" w14:textId="77777777" w:rsidR="001403A6" w:rsidRPr="00267BAA" w:rsidRDefault="001403A6" w:rsidP="001403A6">
            <w:pPr>
              <w:pStyle w:val="Tabletextbullets"/>
            </w:pPr>
            <w:r w:rsidRPr="00267BAA">
              <w:t xml:space="preserve">The significance of the </w:t>
            </w:r>
            <w:r w:rsidR="00A4055E">
              <w:t xml:space="preserve">railroads; </w:t>
            </w:r>
            <w:r w:rsidRPr="00267BAA">
              <w:t xml:space="preserve">the Pacific Railroad Act </w:t>
            </w:r>
            <w:r w:rsidR="00A4055E">
              <w:t>(</w:t>
            </w:r>
            <w:r w:rsidRPr="00267BAA">
              <w:t>1862</w:t>
            </w:r>
            <w:r w:rsidR="00A4055E">
              <w:t>)</w:t>
            </w:r>
            <w:r w:rsidRPr="00267BAA">
              <w:t xml:space="preserve"> and the completion of the First Tran</w:t>
            </w:r>
            <w:r>
              <w:t>scontinental Railroad</w:t>
            </w:r>
            <w:r w:rsidR="00A4055E">
              <w:t xml:space="preserve"> (</w:t>
            </w:r>
            <w:r w:rsidRPr="00267BAA">
              <w:t>1869</w:t>
            </w:r>
            <w:r w:rsidR="00A4055E">
              <w:t>) and the spread of the railroad network</w:t>
            </w:r>
            <w:r w:rsidRPr="00267BAA">
              <w:t>.</w:t>
            </w:r>
            <w:r w:rsidRPr="00267BAA" w:rsidDel="00CC274D">
              <w:t xml:space="preserve"> </w:t>
            </w:r>
          </w:p>
          <w:p w14:paraId="58A93F4A" w14:textId="77777777" w:rsidR="001403A6" w:rsidRPr="00267BAA" w:rsidRDefault="004B4F07" w:rsidP="001403A6">
            <w:pPr>
              <w:pStyle w:val="Tabletextbullets"/>
            </w:pPr>
            <w:r>
              <w:t xml:space="preserve">The impact of the Homestead Act (1862). </w:t>
            </w:r>
            <w:r w:rsidR="001403A6" w:rsidRPr="00267BAA">
              <w:t xml:space="preserve">Attempts at solutions to problems faced by homesteaders: the use of new methods and new technology; the impact of the Timber Culture Act </w:t>
            </w:r>
            <w:r>
              <w:t>(</w:t>
            </w:r>
            <w:r w:rsidR="001403A6" w:rsidRPr="00267BAA">
              <w:t>1873</w:t>
            </w:r>
            <w:r>
              <w:t>).</w:t>
            </w:r>
          </w:p>
          <w:p w14:paraId="6FEDE69A" w14:textId="77777777" w:rsidR="001403A6" w:rsidRPr="00557C06" w:rsidRDefault="004B4F07" w:rsidP="001403A6">
            <w:pPr>
              <w:pStyle w:val="Tabletextbullets"/>
              <w:rPr>
                <w:i/>
              </w:rPr>
            </w:pPr>
            <w:r>
              <w:t xml:space="preserve">Introducing law </w:t>
            </w:r>
            <w:r w:rsidR="001403A6" w:rsidRPr="00267BAA">
              <w:t>and order in settlements, including the roles of law officers and increases in federal government influence</w:t>
            </w:r>
            <w:r w:rsidR="001403A6">
              <w:t>.</w:t>
            </w:r>
          </w:p>
        </w:tc>
      </w:tr>
      <w:tr w:rsidR="008567DD" w:rsidRPr="002B4ED0" w14:paraId="536BAEC1" w14:textId="77777777" w:rsidTr="00296EB6">
        <w:trPr>
          <w:cantSplit/>
          <w:trHeight w:val="77"/>
        </w:trPr>
        <w:tc>
          <w:tcPr>
            <w:tcW w:w="430" w:type="pct"/>
            <w:tcBorders>
              <w:top w:val="single" w:sz="4" w:space="0" w:color="999999"/>
            </w:tcBorders>
            <w:shd w:val="clear" w:color="auto" w:fill="auto"/>
          </w:tcPr>
          <w:p w14:paraId="6E369AB9" w14:textId="77777777" w:rsidR="008567DD" w:rsidRDefault="008567DD" w:rsidP="00296EB6">
            <w:pPr>
              <w:pStyle w:val="textbullets"/>
              <w:numPr>
                <w:ilvl w:val="0"/>
                <w:numId w:val="0"/>
              </w:numPr>
              <w:spacing w:before="6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4570" w:type="pct"/>
            <w:tcBorders>
              <w:top w:val="single" w:sz="4" w:space="0" w:color="999999"/>
            </w:tcBorders>
          </w:tcPr>
          <w:p w14:paraId="3FDA990D" w14:textId="77777777" w:rsidR="008567DD" w:rsidRPr="00BC63A0" w:rsidRDefault="00BC63A0" w:rsidP="00BC63A0">
            <w:pPr>
              <w:pStyle w:val="Tabletext"/>
              <w:rPr>
                <w:b/>
              </w:rPr>
            </w:pPr>
            <w:r w:rsidRPr="00BC63A0">
              <w:rPr>
                <w:b/>
              </w:rPr>
              <w:t xml:space="preserve">Key topic 2.2 </w:t>
            </w:r>
            <w:r w:rsidR="001403A6" w:rsidRPr="00BC63A0">
              <w:rPr>
                <w:b/>
              </w:rPr>
              <w:t>Ranching and the cattle industry</w:t>
            </w:r>
          </w:p>
          <w:p w14:paraId="402E6CA7" w14:textId="77777777" w:rsidR="001403A6" w:rsidRPr="00267BAA" w:rsidRDefault="001403A6" w:rsidP="001403A6">
            <w:pPr>
              <w:pStyle w:val="Tabletextbullets"/>
            </w:pPr>
            <w:r w:rsidRPr="00267BAA">
              <w:t>The cattle industry and factors in its growth, including the roles of Iliff, McCoy and Goodnight</w:t>
            </w:r>
            <w:r w:rsidR="00A100F8">
              <w:t>, the significance of Abilene and of the increasing use</w:t>
            </w:r>
            <w:r w:rsidRPr="00267BAA">
              <w:t xml:space="preserve"> of the railroad network. </w:t>
            </w:r>
          </w:p>
          <w:p w14:paraId="500B0FD8" w14:textId="77777777" w:rsidR="001403A6" w:rsidRPr="00A53C8C" w:rsidRDefault="001403A6" w:rsidP="00A53C8C">
            <w:pPr>
              <w:pStyle w:val="Tabletextbullets"/>
            </w:pPr>
            <w:r w:rsidRPr="00267BAA">
              <w:t xml:space="preserve">The </w:t>
            </w:r>
            <w:r w:rsidR="00A53C8C">
              <w:t xml:space="preserve">changing role of </w:t>
            </w:r>
            <w:r w:rsidRPr="00267BAA">
              <w:t>the cowboy</w:t>
            </w:r>
            <w:r w:rsidR="00A53C8C">
              <w:t xml:space="preserve">, including changes in ranching. Relations </w:t>
            </w:r>
            <w:r w:rsidRPr="00267BAA">
              <w:t>between ranchers and homesteaders.</w:t>
            </w:r>
          </w:p>
        </w:tc>
      </w:tr>
      <w:tr w:rsidR="008567DD" w:rsidRPr="002B4ED0" w14:paraId="2AEF5695" w14:textId="77777777" w:rsidTr="00296EB6">
        <w:trPr>
          <w:cantSplit/>
          <w:trHeight w:val="400"/>
        </w:trPr>
        <w:tc>
          <w:tcPr>
            <w:tcW w:w="430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651C016C" w14:textId="77777777" w:rsidR="008567DD" w:rsidRDefault="008567DD" w:rsidP="00296EB6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</w:t>
            </w:r>
          </w:p>
        </w:tc>
        <w:tc>
          <w:tcPr>
            <w:tcW w:w="4570" w:type="pct"/>
            <w:tcBorders>
              <w:top w:val="single" w:sz="4" w:space="0" w:color="999999"/>
              <w:bottom w:val="single" w:sz="4" w:space="0" w:color="999999"/>
            </w:tcBorders>
          </w:tcPr>
          <w:p w14:paraId="7E6F67DE" w14:textId="77777777" w:rsidR="008567DD" w:rsidRPr="00BC63A0" w:rsidRDefault="00BC63A0" w:rsidP="00BC63A0">
            <w:pPr>
              <w:pStyle w:val="Tabletext"/>
              <w:rPr>
                <w:b/>
              </w:rPr>
            </w:pPr>
            <w:r w:rsidRPr="00BC63A0">
              <w:rPr>
                <w:b/>
              </w:rPr>
              <w:t xml:space="preserve">Key topic 2.3 </w:t>
            </w:r>
            <w:r w:rsidR="001403A6" w:rsidRPr="00BC63A0">
              <w:rPr>
                <w:b/>
              </w:rPr>
              <w:t>Changes in the way</w:t>
            </w:r>
            <w:r w:rsidR="00296EB6">
              <w:rPr>
                <w:b/>
              </w:rPr>
              <w:t>s</w:t>
            </w:r>
            <w:r w:rsidR="001403A6" w:rsidRPr="00BC63A0">
              <w:rPr>
                <w:b/>
              </w:rPr>
              <w:t xml:space="preserve"> of life of </w:t>
            </w:r>
            <w:r w:rsidR="00296EB6">
              <w:rPr>
                <w:b/>
              </w:rPr>
              <w:t>Indigenous peoples of t</w:t>
            </w:r>
            <w:r w:rsidR="00296EB6" w:rsidRPr="00BC63A0">
              <w:rPr>
                <w:b/>
              </w:rPr>
              <w:t>he Plains</w:t>
            </w:r>
          </w:p>
          <w:p w14:paraId="12F0B579" w14:textId="77777777" w:rsidR="00381781" w:rsidRDefault="00381781" w:rsidP="00381781">
            <w:pPr>
              <w:pStyle w:val="Tabletextbullets"/>
            </w:pPr>
            <w:r>
              <w:t xml:space="preserve">The impact of railroads, the cattle industry and gold prospecting on </w:t>
            </w:r>
            <w:r w:rsidR="00296EB6">
              <w:t>Indigenous peoples</w:t>
            </w:r>
            <w:r>
              <w:t>.</w:t>
            </w:r>
          </w:p>
          <w:p w14:paraId="376EA652" w14:textId="77777777" w:rsidR="00381781" w:rsidRDefault="00381781" w:rsidP="009356E2">
            <w:pPr>
              <w:pStyle w:val="Tabletextbullets"/>
            </w:pPr>
            <w:r>
              <w:t xml:space="preserve">The impact of US government policy towards </w:t>
            </w:r>
            <w:r w:rsidR="00296EB6">
              <w:t>Indigenous peoples</w:t>
            </w:r>
            <w:r>
              <w:t xml:space="preserve">, including the continued use of reservations. </w:t>
            </w:r>
            <w:r w:rsidR="00360D98">
              <w:t>The second Fort Laramie Treaty (1868).</w:t>
            </w:r>
          </w:p>
        </w:tc>
      </w:tr>
      <w:tr w:rsidR="008567DD" w:rsidRPr="002B4ED0" w14:paraId="4AB6228C" w14:textId="77777777" w:rsidTr="00296EB6">
        <w:trPr>
          <w:cantSplit/>
          <w:trHeight w:val="400"/>
        </w:trPr>
        <w:tc>
          <w:tcPr>
            <w:tcW w:w="430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3AD94DD9" w14:textId="77777777" w:rsidR="008567DD" w:rsidRDefault="008567DD" w:rsidP="00296EB6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lastRenderedPageBreak/>
              <w:t>7</w:t>
            </w:r>
          </w:p>
        </w:tc>
        <w:tc>
          <w:tcPr>
            <w:tcW w:w="4570" w:type="pct"/>
            <w:tcBorders>
              <w:top w:val="single" w:sz="4" w:space="0" w:color="999999"/>
              <w:bottom w:val="single" w:sz="4" w:space="0" w:color="999999"/>
            </w:tcBorders>
          </w:tcPr>
          <w:p w14:paraId="3D8C4EC1" w14:textId="77777777" w:rsidR="001403A6" w:rsidRPr="00E6713E" w:rsidRDefault="008C05EF" w:rsidP="008C05EF">
            <w:pPr>
              <w:pStyle w:val="Tabletextbullets"/>
            </w:pPr>
            <w:r w:rsidRPr="00267BAA">
              <w:t xml:space="preserve">Conflict </w:t>
            </w:r>
            <w:r w:rsidR="00296EB6">
              <w:t>on</w:t>
            </w:r>
            <w:r w:rsidRPr="00267BAA">
              <w:t xml:space="preserve"> the Plains: Little Crow’s War (1862) and the Sand Creek Massacre (1864), the significance of Red Cloud’s War (1866–68).</w:t>
            </w:r>
          </w:p>
        </w:tc>
      </w:tr>
      <w:tr w:rsidR="008567DD" w:rsidRPr="002B4ED0" w14:paraId="333810AB" w14:textId="77777777" w:rsidTr="00296EB6">
        <w:trPr>
          <w:cantSplit/>
          <w:trHeight w:val="77"/>
        </w:trPr>
        <w:tc>
          <w:tcPr>
            <w:tcW w:w="430" w:type="pct"/>
            <w:tcBorders>
              <w:top w:val="single" w:sz="4" w:space="0" w:color="999999"/>
            </w:tcBorders>
            <w:shd w:val="clear" w:color="auto" w:fill="auto"/>
          </w:tcPr>
          <w:p w14:paraId="485825EE" w14:textId="77777777" w:rsidR="008567DD" w:rsidRDefault="008567DD" w:rsidP="00296EB6">
            <w:pPr>
              <w:pStyle w:val="textbullets"/>
              <w:numPr>
                <w:ilvl w:val="0"/>
                <w:numId w:val="0"/>
              </w:numPr>
              <w:spacing w:before="6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4570" w:type="pct"/>
            <w:tcBorders>
              <w:top w:val="single" w:sz="4" w:space="0" w:color="999999"/>
            </w:tcBorders>
          </w:tcPr>
          <w:p w14:paraId="78B409D4" w14:textId="77777777" w:rsidR="008C05EF" w:rsidRPr="00BC63A0" w:rsidRDefault="00BC63A0" w:rsidP="00BC63A0">
            <w:pPr>
              <w:pStyle w:val="Tabletext"/>
              <w:rPr>
                <w:b/>
              </w:rPr>
            </w:pPr>
            <w:r w:rsidRPr="00BC63A0">
              <w:rPr>
                <w:b/>
              </w:rPr>
              <w:t xml:space="preserve">Key topic 3.1 </w:t>
            </w:r>
            <w:r w:rsidR="008C05EF" w:rsidRPr="00BC63A0">
              <w:rPr>
                <w:b/>
              </w:rPr>
              <w:t>Changes in farming, the cattle industry and settlement</w:t>
            </w:r>
          </w:p>
          <w:p w14:paraId="2DE9F936" w14:textId="77777777" w:rsidR="008C05EF" w:rsidRPr="00267BAA" w:rsidRDefault="008C05EF" w:rsidP="008C05EF">
            <w:pPr>
              <w:pStyle w:val="Tabletextbullets"/>
            </w:pPr>
            <w:r w:rsidRPr="00267BAA">
              <w:t xml:space="preserve">Changes in farming: the impact of new technology and new farming methods. </w:t>
            </w:r>
          </w:p>
          <w:p w14:paraId="040A5560" w14:textId="77777777" w:rsidR="008C05EF" w:rsidRPr="00267BAA" w:rsidRDefault="008C05EF" w:rsidP="008C05EF">
            <w:pPr>
              <w:pStyle w:val="Tabletextbullets"/>
            </w:pPr>
            <w:r w:rsidRPr="00267BAA">
              <w:t>Changes in the cattle industry, including the impact of the winter of 1886–87. The significance of changes in the nature of ranching</w:t>
            </w:r>
            <w:r w:rsidR="00370FE3">
              <w:t>. T</w:t>
            </w:r>
            <w:r w:rsidRPr="00267BAA">
              <w:t xml:space="preserve">he end of the open range. </w:t>
            </w:r>
          </w:p>
          <w:p w14:paraId="1B7A05AA" w14:textId="77777777" w:rsidR="001403A6" w:rsidRPr="00557C06" w:rsidRDefault="008C05EF" w:rsidP="008C05EF">
            <w:pPr>
              <w:pStyle w:val="Tabletextbullets"/>
              <w:rPr>
                <w:i/>
                <w:szCs w:val="18"/>
              </w:rPr>
            </w:pPr>
            <w:r w:rsidRPr="00267BAA">
              <w:t xml:space="preserve">Continued settlement: the Exoduster </w:t>
            </w:r>
            <w:r>
              <w:t>m</w:t>
            </w:r>
            <w:r w:rsidRPr="00267BAA">
              <w:t>ovement</w:t>
            </w:r>
            <w:r>
              <w:t xml:space="preserve"> </w:t>
            </w:r>
            <w:r w:rsidRPr="00267BAA">
              <w:t>and Kansas (1879), the Oklahoma Land Rush of 1893.</w:t>
            </w:r>
            <w:r w:rsidR="000B6991">
              <w:t xml:space="preserve"> The closure of the Indian Frontier.</w:t>
            </w:r>
          </w:p>
        </w:tc>
      </w:tr>
      <w:tr w:rsidR="008567DD" w:rsidRPr="002B4ED0" w14:paraId="01F2AD8A" w14:textId="77777777" w:rsidTr="00296EB6">
        <w:trPr>
          <w:cantSplit/>
          <w:trHeight w:val="400"/>
        </w:trPr>
        <w:tc>
          <w:tcPr>
            <w:tcW w:w="430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08E435A9" w14:textId="77777777" w:rsidR="008567DD" w:rsidRDefault="008567DD" w:rsidP="00296EB6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</w:t>
            </w:r>
          </w:p>
        </w:tc>
        <w:tc>
          <w:tcPr>
            <w:tcW w:w="4570" w:type="pct"/>
            <w:tcBorders>
              <w:top w:val="single" w:sz="4" w:space="0" w:color="999999"/>
              <w:bottom w:val="single" w:sz="4" w:space="0" w:color="999999"/>
            </w:tcBorders>
          </w:tcPr>
          <w:p w14:paraId="35EB3716" w14:textId="77777777" w:rsidR="008C05EF" w:rsidRPr="00BC63A0" w:rsidRDefault="00BC63A0" w:rsidP="00BC63A0">
            <w:pPr>
              <w:pStyle w:val="Tabletext"/>
              <w:rPr>
                <w:b/>
              </w:rPr>
            </w:pPr>
            <w:r w:rsidRPr="00BC63A0">
              <w:rPr>
                <w:b/>
              </w:rPr>
              <w:t>Key topic 3.</w:t>
            </w:r>
            <w:r>
              <w:rPr>
                <w:b/>
              </w:rPr>
              <w:t>2</w:t>
            </w:r>
            <w:r w:rsidRPr="00BC63A0">
              <w:rPr>
                <w:b/>
              </w:rPr>
              <w:t xml:space="preserve"> </w:t>
            </w:r>
            <w:r w:rsidR="008C05EF" w:rsidRPr="00BC63A0">
              <w:rPr>
                <w:b/>
              </w:rPr>
              <w:t>Conflict and tension</w:t>
            </w:r>
          </w:p>
          <w:p w14:paraId="1BAD24A8" w14:textId="77777777" w:rsidR="008C05EF" w:rsidRPr="00267BAA" w:rsidRDefault="00EF47BF" w:rsidP="008C05EF">
            <w:pPr>
              <w:pStyle w:val="Tabletextbullets"/>
            </w:pPr>
            <w:r>
              <w:t xml:space="preserve">Dealing with </w:t>
            </w:r>
            <w:r w:rsidR="008C05EF" w:rsidRPr="00267BAA">
              <w:t>law and order</w:t>
            </w:r>
            <w:r>
              <w:t>, including</w:t>
            </w:r>
            <w:r w:rsidR="008C05EF" w:rsidRPr="00267BAA">
              <w:t xml:space="preserve"> </w:t>
            </w:r>
            <w:r w:rsidR="008C05EF">
              <w:t>s</w:t>
            </w:r>
            <w:r w:rsidR="008C05EF" w:rsidRPr="00267BAA">
              <w:t xml:space="preserve">heriffs and </w:t>
            </w:r>
            <w:r w:rsidR="008C05EF">
              <w:t>m</w:t>
            </w:r>
            <w:r w:rsidR="008C05EF" w:rsidRPr="00267BAA">
              <w:t>arshals</w:t>
            </w:r>
            <w:r>
              <w:t>, including t</w:t>
            </w:r>
            <w:r w:rsidR="008C05EF" w:rsidRPr="00267BAA">
              <w:t xml:space="preserve">he significance of Billy the Kid, </w:t>
            </w:r>
            <w:r w:rsidRPr="00267BAA">
              <w:t>Wyatt Earp</w:t>
            </w:r>
            <w:r w:rsidR="002A106E">
              <w:t>,</w:t>
            </w:r>
            <w:r>
              <w:t xml:space="preserve"> </w:t>
            </w:r>
            <w:r w:rsidR="002A106E">
              <w:t xml:space="preserve">the </w:t>
            </w:r>
            <w:r w:rsidR="008C05EF" w:rsidRPr="00267BAA">
              <w:t>OK Corral (1881).</w:t>
            </w:r>
          </w:p>
          <w:p w14:paraId="5C63F674" w14:textId="77777777" w:rsidR="001403A6" w:rsidRPr="008762B7" w:rsidRDefault="008C05EF" w:rsidP="00BC63A0">
            <w:pPr>
              <w:pStyle w:val="Tabletextbullets"/>
            </w:pPr>
            <w:r w:rsidRPr="00267BAA">
              <w:t>The range wars, including the Johnson County War of 1892.</w:t>
            </w:r>
          </w:p>
        </w:tc>
      </w:tr>
      <w:tr w:rsidR="008567DD" w:rsidRPr="002B4ED0" w14:paraId="72E5316D" w14:textId="77777777" w:rsidTr="00296EB6">
        <w:trPr>
          <w:cantSplit/>
          <w:trHeight w:val="400"/>
        </w:trPr>
        <w:tc>
          <w:tcPr>
            <w:tcW w:w="430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55F8421A" w14:textId="77777777" w:rsidR="008567DD" w:rsidRDefault="008567DD" w:rsidP="00296EB6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4570" w:type="pct"/>
            <w:tcBorders>
              <w:top w:val="single" w:sz="4" w:space="0" w:color="999999"/>
              <w:bottom w:val="single" w:sz="4" w:space="0" w:color="999999"/>
            </w:tcBorders>
          </w:tcPr>
          <w:p w14:paraId="300CB76A" w14:textId="77777777" w:rsidR="008567DD" w:rsidRPr="00037743" w:rsidRDefault="008C05EF" w:rsidP="008C05EF">
            <w:pPr>
              <w:pStyle w:val="Tabletextbullets"/>
              <w:rPr>
                <w:i/>
              </w:rPr>
            </w:pPr>
            <w:r w:rsidRPr="00267BAA">
              <w:t>Con</w:t>
            </w:r>
            <w:r>
              <w:t xml:space="preserve">flict </w:t>
            </w:r>
            <w:r w:rsidR="00296EB6">
              <w:t>on</w:t>
            </w:r>
            <w:r>
              <w:t xml:space="preserve"> the Plains: t</w:t>
            </w:r>
            <w:r w:rsidRPr="00267BAA">
              <w:t>he Battle of the Little Big Horn</w:t>
            </w:r>
            <w:r w:rsidR="007140A8">
              <w:t xml:space="preserve"> (</w:t>
            </w:r>
            <w:r w:rsidRPr="00267BAA">
              <w:t>1876</w:t>
            </w:r>
            <w:r w:rsidR="007140A8">
              <w:t>)</w:t>
            </w:r>
            <w:r w:rsidRPr="00267BAA">
              <w:t xml:space="preserve"> and its impact</w:t>
            </w:r>
            <w:r>
              <w:t>;</w:t>
            </w:r>
            <w:r w:rsidRPr="00267BAA">
              <w:t xml:space="preserve"> the Wounded Knee Massacre</w:t>
            </w:r>
            <w:r w:rsidR="007140A8">
              <w:t xml:space="preserve"> (</w:t>
            </w:r>
            <w:r w:rsidRPr="00267BAA">
              <w:t>1890</w:t>
            </w:r>
            <w:r w:rsidR="007140A8">
              <w:t>)</w:t>
            </w:r>
            <w:r w:rsidRPr="00267BAA">
              <w:t>.</w:t>
            </w:r>
          </w:p>
        </w:tc>
      </w:tr>
      <w:tr w:rsidR="008567DD" w:rsidRPr="002B4ED0" w14:paraId="59A72B0C" w14:textId="77777777" w:rsidTr="00296EB6">
        <w:trPr>
          <w:cantSplit/>
          <w:trHeight w:val="77"/>
        </w:trPr>
        <w:tc>
          <w:tcPr>
            <w:tcW w:w="430" w:type="pct"/>
            <w:tcBorders>
              <w:top w:val="single" w:sz="4" w:space="0" w:color="999999"/>
            </w:tcBorders>
            <w:shd w:val="clear" w:color="auto" w:fill="auto"/>
          </w:tcPr>
          <w:p w14:paraId="5DA60D38" w14:textId="77777777" w:rsidR="008567DD" w:rsidRDefault="008567DD" w:rsidP="00296EB6">
            <w:pPr>
              <w:pStyle w:val="textbullets"/>
              <w:numPr>
                <w:ilvl w:val="0"/>
                <w:numId w:val="0"/>
              </w:numPr>
              <w:spacing w:before="6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11</w:t>
            </w:r>
          </w:p>
        </w:tc>
        <w:tc>
          <w:tcPr>
            <w:tcW w:w="4570" w:type="pct"/>
            <w:tcBorders>
              <w:top w:val="single" w:sz="4" w:space="0" w:color="999999"/>
            </w:tcBorders>
          </w:tcPr>
          <w:p w14:paraId="46560977" w14:textId="77777777" w:rsidR="008C05EF" w:rsidRPr="00633B66" w:rsidRDefault="00633B66" w:rsidP="00633B66">
            <w:pPr>
              <w:pStyle w:val="Tabletext"/>
              <w:rPr>
                <w:b/>
              </w:rPr>
            </w:pPr>
            <w:r w:rsidRPr="00633B66">
              <w:rPr>
                <w:b/>
              </w:rPr>
              <w:t xml:space="preserve">Key topic 3.3 </w:t>
            </w:r>
            <w:r w:rsidR="00296EB6">
              <w:rPr>
                <w:b/>
              </w:rPr>
              <w:t>Indigenous peoples of t</w:t>
            </w:r>
            <w:r w:rsidR="00296EB6" w:rsidRPr="00BC63A0">
              <w:rPr>
                <w:b/>
              </w:rPr>
              <w:t>he Plains</w:t>
            </w:r>
            <w:r w:rsidR="008C05EF" w:rsidRPr="00633B66">
              <w:rPr>
                <w:b/>
              </w:rPr>
              <w:t>: the destruction of their way</w:t>
            </w:r>
            <w:r w:rsidR="00296EB6">
              <w:rPr>
                <w:b/>
              </w:rPr>
              <w:t>s</w:t>
            </w:r>
            <w:r w:rsidR="008C05EF" w:rsidRPr="00633B66">
              <w:rPr>
                <w:b/>
              </w:rPr>
              <w:t xml:space="preserve"> of life</w:t>
            </w:r>
          </w:p>
          <w:p w14:paraId="6DB5F830" w14:textId="77777777" w:rsidR="008C05EF" w:rsidRPr="00267BAA" w:rsidRDefault="008C05EF" w:rsidP="008C05EF">
            <w:pPr>
              <w:pStyle w:val="Tabletextbullets"/>
            </w:pPr>
            <w:r w:rsidRPr="00267BAA">
              <w:t>The hunting and extermination of the buffalo.</w:t>
            </w:r>
          </w:p>
          <w:p w14:paraId="78FF4118" w14:textId="77777777" w:rsidR="008C05EF" w:rsidRPr="00267BAA" w:rsidRDefault="00296EB6" w:rsidP="008C05EF">
            <w:pPr>
              <w:pStyle w:val="Tabletextbullets"/>
            </w:pPr>
            <w:r>
              <w:t>Indigenous peoples</w:t>
            </w:r>
            <w:r w:rsidR="008C05EF" w:rsidRPr="00267BAA">
              <w:t>’ li</w:t>
            </w:r>
            <w:r>
              <w:t>ves</w:t>
            </w:r>
            <w:r w:rsidR="008C05EF" w:rsidRPr="00267BAA">
              <w:t xml:space="preserve"> on the reservations.</w:t>
            </w:r>
          </w:p>
          <w:p w14:paraId="73713911" w14:textId="77777777" w:rsidR="008567DD" w:rsidRPr="008F0D2A" w:rsidRDefault="008C05EF" w:rsidP="008C05EF">
            <w:pPr>
              <w:pStyle w:val="Tabletextbullets"/>
            </w:pPr>
            <w:r w:rsidRPr="00267BAA">
              <w:t xml:space="preserve">The significance of changing government attitudes to </w:t>
            </w:r>
            <w:r w:rsidR="00296EB6">
              <w:t>Indigenous peoples</w:t>
            </w:r>
            <w:r w:rsidRPr="00267BAA">
              <w:t xml:space="preserve">, including the Dawes Act </w:t>
            </w:r>
            <w:r w:rsidR="007354B0">
              <w:t>(</w:t>
            </w:r>
            <w:r w:rsidRPr="00267BAA">
              <w:t>1887</w:t>
            </w:r>
            <w:r w:rsidR="007354B0">
              <w:t>).</w:t>
            </w:r>
          </w:p>
        </w:tc>
      </w:tr>
      <w:tr w:rsidR="008567DD" w:rsidRPr="002B4ED0" w14:paraId="47E957F6" w14:textId="77777777" w:rsidTr="00296EB6">
        <w:trPr>
          <w:cantSplit/>
          <w:trHeight w:val="400"/>
        </w:trPr>
        <w:tc>
          <w:tcPr>
            <w:tcW w:w="430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7D2B5E85" w14:textId="77777777" w:rsidR="008567DD" w:rsidRDefault="008567DD" w:rsidP="00296EB6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12</w:t>
            </w:r>
          </w:p>
        </w:tc>
        <w:tc>
          <w:tcPr>
            <w:tcW w:w="4570" w:type="pct"/>
            <w:tcBorders>
              <w:top w:val="single" w:sz="4" w:space="0" w:color="999999"/>
              <w:bottom w:val="single" w:sz="4" w:space="0" w:color="999999"/>
            </w:tcBorders>
          </w:tcPr>
          <w:p w14:paraId="03D61B7E" w14:textId="77777777" w:rsidR="008567DD" w:rsidRPr="00205DD6" w:rsidRDefault="00E6713E" w:rsidP="00F22BAC">
            <w:pPr>
              <w:pStyle w:val="Tabletextbullets"/>
              <w:rPr>
                <w:i/>
              </w:rPr>
            </w:pPr>
            <w:r w:rsidRPr="00205DD6">
              <w:rPr>
                <w:i/>
              </w:rPr>
              <w:t>Review and a</w:t>
            </w:r>
            <w:r w:rsidR="008F0D2A" w:rsidRPr="00205DD6">
              <w:rPr>
                <w:i/>
              </w:rPr>
              <w:t xml:space="preserve">ssessment of </w:t>
            </w:r>
            <w:r w:rsidR="008C05EF" w:rsidRPr="00205DD6">
              <w:rPr>
                <w:i/>
              </w:rPr>
              <w:t>The American West, c1835–c1895.</w:t>
            </w:r>
          </w:p>
        </w:tc>
      </w:tr>
    </w:tbl>
    <w:p w14:paraId="5DE05221" w14:textId="77777777" w:rsidR="004F15B2" w:rsidRDefault="004F15B2" w:rsidP="002A21ED">
      <w:pPr>
        <w:pStyle w:val="text"/>
      </w:pPr>
    </w:p>
    <w:sectPr w:rsidR="004F15B2" w:rsidSect="00316446">
      <w:headerReference w:type="even" r:id="rId17"/>
      <w:headerReference w:type="default" r:id="rId18"/>
      <w:pgSz w:w="16840" w:h="11900" w:orient="landscape" w:code="9"/>
      <w:pgMar w:top="1418" w:right="1418" w:bottom="1418" w:left="1134" w:header="567" w:footer="567" w:gutter="0"/>
      <w:cols w:space="708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61">
      <wne:acd wne:acdName="acd0"/>
    </wne:keymap>
    <wne:keymap wne:kcmPrimary="0262">
      <wne:acd wne:acdName="acd4"/>
    </wne:keymap>
    <wne:keymap wne:kcmPrimary="0263">
      <wne:acd wne:acdName="acd7"/>
    </wne:keymap>
    <wne:keymap wne:kcmPrimary="0264">
      <wne:acd wne:acdName="acd36"/>
    </wne:keymap>
    <wne:keymap wne:kcmPrimary="0265">
      <wne:acd wne:acdName="acd37"/>
    </wne:keymap>
    <wne:keymap wne:kcmPrimary="0266">
      <wne:acd wne:acdName="acd20"/>
    </wne:keymap>
    <wne:keymap wne:kcmPrimary="0267">
      <wne:acd wne:acdName="acd29"/>
    </wne:keymap>
    <wne:keymap wne:kcmPrimary="0268">
      <wne:acd wne:acdName="acd23"/>
    </wne:keymap>
    <wne:keymap wne:kcmPrimary="02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" wne:acdName="acd2" wne:fciIndexBasedOn="0065"/>
    <wne:acd wne:argValue="" wne:acdName="acd3" wne:fciIndexBasedOn="0065"/>
    <wne:acd wne:argValue="AgBCACAAaABlAGEAZAA=" wne:acdName="acd4" wne:fciIndexBasedOn="0065"/>
    <wne:acd wne:acdName="acd5" wne:fciIndexBasedOn="0065"/>
    <wne:acd wne:acdName="acd6" wne:fciIndexBasedOn="0065"/>
    <wne:acd wne:argValue="AgBDACAAaABlAGEAZAA=" wne:acdName="acd7" wne:fciIndexBasedOn="0065"/>
    <wne:acd wne:argValue="" wne:acdName="acd8" wne:fciIndexBasedOn="0065"/>
    <wne:acd wne:argValue="AgBDAHIAbwBzAHMAIAByAGUAZgBlAHIAZQBuAGMAZQA=" wne:acdName="acd9" wne:fciIndexBasedOn="0065"/>
    <wne:acd wne:argValue="AgBGAGUAYQB0AHUAcgBlACAAMQAgAGgAZQBhAGQA" wne:acdName="acd10" wne:fciIndexBasedOn="0065"/>
    <wne:acd wne:argValue="AgBGAGUAYQB0AHUAcgBlACAAMQAgAHMAdQBiAC0AaABlAGEAZAA=" wne:acdName="acd11" wne:fciIndexBasedOn="0065"/>
    <wne:acd wne:argValue="AgBGAGUAYQB0AHUAcgBlACAAMQAgAHQAZQB4AHQA"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GAGUAYQB0AHUAcgBlACAAMgAgAGgAZQBhAGQA" wne:acdName="acd15" wne:fciIndexBasedOn="0065"/>
    <wne:acd wne:argValue="AgBGAGUAYQB0AHUAcgBlACAAMgAgAHMAdQBiAC0AaABlAGEAZAA=" wne:acdName="acd16" wne:fciIndexBasedOn="0065"/>
    <wne:acd wne:argValue="AgBGAGUAYQB0AHUAcgBlACAAMgAgAHQAZQB4AHQA" wne:acdName="acd17" wne:fciIndexBasedOn="0065"/>
    <wne:acd wne:argValue="AgBGAGUAYQB0AHUAcgBlACAAMgAgAHQAZQB4AHQAIABiAHUAbABsAGUAdABzAA==" wne:acdName="acd18" wne:fciIndexBasedOn="0065"/>
    <wne:acd wne:argValue="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UAGUAeAB0ACAAbwBuACAAdwByAGkAdABpAG4AZwAgAGwAaQBuAGUA" wne:acdName="acd25" wne:fciIndexBasedOn="0065"/>
    <wne:acd wne:argValue="AgBVAG4AaQB0ACAAaABlAGEAZAA=" wne:acdName="acd26" wne:fciIndexBasedOn="0065"/>
    <wne:acd wne:argValue="AgBBAGwAcABoAGEAIABsAGkAcwB0AA==" wne:acdName="acd27" wne:fciIndexBasedOn="0065"/>
    <wne:acd wne:argValue="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UAGEAYgBsAGUAIAA0AA==" wne:acdName="acd33" wne:fciIndexBasedOn="0065"/>
    <wne:acd wne:argValue="" wne:acdName="acd34" wne:fciIndexBasedOn="0065"/>
    <wne:acd wne:argValue="AgBGAGUAYQB0AHUAcgBlACAAMgAgAHQAZQB4AHQAIABuAHUAbQBiAGUAcgBlAGQAIABsAGkAcwB0&#10;AA==" wne:acdName="acd35" wne:fciIndexBasedOn="0065"/>
    <wne:acd wne:argValue="AgB0AGUAeAB0AA==" wne:acdName="acd36" wne:fciIndexBasedOn="0065"/>
    <wne:acd wne:argValue="AgB0AGUAeAB0ACAAYgB1AGwAbABlAHQAcwA=" wne:acdName="acd37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93177" w14:textId="77777777" w:rsidR="006B7FC1" w:rsidRDefault="006B7FC1">
      <w:r>
        <w:separator/>
      </w:r>
    </w:p>
  </w:endnote>
  <w:endnote w:type="continuationSeparator" w:id="0">
    <w:p w14:paraId="07A9C815" w14:textId="77777777" w:rsidR="006B7FC1" w:rsidRDefault="006B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yriadPro-Regular">
    <w:altName w:val="Calibri"/>
    <w:panose1 w:val="00000000000000000000"/>
    <w:charset w:val="00"/>
    <w:family w:val="roman"/>
    <w:notTrueType/>
    <w:pitch w:val="default"/>
  </w:font>
  <w:font w:name="Myriad Pro Light">
    <w:altName w:val="Myriad Pro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 Bold">
    <w:altName w:val="Verdana"/>
    <w:panose1 w:val="020B080403050404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62217" w14:textId="77777777" w:rsidR="008204B7" w:rsidRDefault="009A6391">
    <w:pPr>
      <w:pStyle w:val="Footer"/>
    </w:pPr>
    <w:r>
      <w:rPr>
        <w:noProof/>
        <w:lang w:eastAsia="en-GB"/>
      </w:rPr>
      <w:pict w14:anchorId="59B9152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left:0;text-align:left;margin-left:-43.15pt;margin-top:-21.75pt;width:813.55pt;height:40pt;z-index:251658240;mso-wrap-edited:f">
          <v:imagedata r:id="rId1" o:title="GCSE landscape bottom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A2C7F" w14:textId="77777777" w:rsidR="008204B7" w:rsidRDefault="009A6391" w:rsidP="00BA1EEF">
    <w:r>
      <w:rPr>
        <w:noProof/>
        <w:lang w:eastAsia="en-GB"/>
      </w:rPr>
      <w:pict w14:anchorId="0DA5789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-42.25pt;margin-top:-21.25pt;width:813.55pt;height:40pt;z-index:251657216;mso-wrap-edited:f">
          <v:imagedata r:id="rId1" o:title="GCSE landscape bottom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CAEE9" w14:textId="77777777" w:rsidR="00926C2F" w:rsidRDefault="00A81D4D" w:rsidP="00926C2F">
    <w:pPr>
      <w:pStyle w:val="Footer"/>
    </w:pPr>
    <w:r>
      <w:t xml:space="preserve">Issue 2 </w:t>
    </w:r>
    <w:r w:rsidR="00926C2F">
      <w:t xml:space="preserve">© Pearson </w:t>
    </w:r>
    <w:r>
      <w:t xml:space="preserve">Education Ltd </w:t>
    </w:r>
    <w:r w:rsidR="00926C2F">
      <w:t>20</w:t>
    </w:r>
    <w:r>
      <w:t>2</w:t>
    </w:r>
    <w:r w:rsidR="00EE61FC">
      <w:t>1</w:t>
    </w:r>
  </w:p>
  <w:p w14:paraId="406EE820" w14:textId="77777777" w:rsidR="00926C2F" w:rsidRDefault="00926C2F" w:rsidP="00926C2F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A478F">
      <w:rPr>
        <w:noProof/>
      </w:rPr>
      <w:t>4</w:t>
    </w:r>
    <w:r>
      <w:fldChar w:fldCharType="end"/>
    </w:r>
  </w:p>
  <w:p w14:paraId="79CBF866" w14:textId="77777777" w:rsidR="008F0D2A" w:rsidRDefault="008F0D2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43E58" w14:textId="77777777" w:rsidR="00926C2F" w:rsidRDefault="00A81D4D" w:rsidP="00926C2F">
    <w:pPr>
      <w:pStyle w:val="Footer"/>
    </w:pPr>
    <w:r>
      <w:t xml:space="preserve">Issue </w:t>
    </w:r>
    <w:r w:rsidR="00296EB6">
      <w:t>3</w:t>
    </w:r>
    <w:r>
      <w:t xml:space="preserve"> © Pearson Education Ltd 202</w:t>
    </w:r>
    <w:r w:rsidR="00296EB6">
      <w:t>4</w:t>
    </w:r>
  </w:p>
  <w:p w14:paraId="37489487" w14:textId="77777777" w:rsidR="00926C2F" w:rsidRDefault="00926C2F" w:rsidP="00926C2F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A478F">
      <w:rPr>
        <w:noProof/>
      </w:rPr>
      <w:t>1</w:t>
    </w:r>
    <w:r>
      <w:fldChar w:fldCharType="end"/>
    </w:r>
  </w:p>
  <w:p w14:paraId="7676E1B8" w14:textId="77777777" w:rsidR="008F0D2A" w:rsidRPr="00926C2F" w:rsidRDefault="008F0D2A" w:rsidP="00926C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BAD0F" w14:textId="77777777" w:rsidR="006B7FC1" w:rsidRDefault="006B7FC1">
      <w:r>
        <w:separator/>
      </w:r>
    </w:p>
  </w:footnote>
  <w:footnote w:type="continuationSeparator" w:id="0">
    <w:p w14:paraId="262AEE70" w14:textId="77777777" w:rsidR="006B7FC1" w:rsidRDefault="006B7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3605B" w14:textId="77777777" w:rsidR="008204B7" w:rsidRDefault="009A6391">
    <w:pPr>
      <w:pStyle w:val="Header"/>
    </w:pPr>
    <w:r>
      <w:rPr>
        <w:noProof/>
      </w:rPr>
      <w:pict w14:anchorId="352EA69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left:0;text-align:left;margin-left:-56.7pt;margin-top:-28.25pt;width:845pt;height:596.4pt;z-index:-251657216;mso-wrap-edited:f">
          <v:imagedata r:id="rId1" o:title="GCSE_History_L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CD9D8" w14:textId="77777777" w:rsidR="008204B7" w:rsidRDefault="009A6391">
    <w:pPr>
      <w:pStyle w:val="Header"/>
    </w:pPr>
    <w:r>
      <w:rPr>
        <w:noProof/>
        <w:lang w:eastAsia="en-GB"/>
      </w:rPr>
      <w:pict w14:anchorId="2C6DDC3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0;margin-top:0;width:841.9pt;height:595.7pt;z-index:251656192;mso-wrap-edited:f;mso-position-horizontal:left;mso-position-horizontal-relative:page;mso-position-vertical:top;mso-position-vertical-relative:page">
          <v:imagedata r:id="rId1" o:title="GCSE_FrenchLscapeFCwDraftStamp"/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35317" w14:textId="77777777" w:rsidR="008F0D2A" w:rsidRDefault="009A6391" w:rsidP="00007504">
    <w:pPr>
      <w:pStyle w:val="IconRight"/>
      <w:framePr w:wrap="around"/>
    </w:pPr>
    <w:r>
      <w:rPr>
        <w:noProof/>
      </w:rPr>
      <w:pict w14:anchorId="201091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7.5pt;height:42.5pt;mso-position-horizontal-relative:page;mso-position-vertical-relative:page" o:allowoverlap="f">
          <v:imagedata r:id="rId1" o:title="LFABF_Green_Logo"/>
        </v:shape>
      </w:pict>
    </w:r>
  </w:p>
  <w:p w14:paraId="45F782C8" w14:textId="77777777" w:rsidR="008F0D2A" w:rsidRDefault="008F0D2A" w:rsidP="0000750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DF263" w14:textId="77777777" w:rsidR="008F0D2A" w:rsidRDefault="008F0D2A" w:rsidP="00007504">
    <w:pPr>
      <w:pStyle w:val="Icon"/>
      <w:framePr w:wrap="around"/>
    </w:pPr>
  </w:p>
  <w:p w14:paraId="7E38B5C0" w14:textId="77777777" w:rsidR="008F0D2A" w:rsidRDefault="008F0D2A" w:rsidP="00007504">
    <w:pPr>
      <w:pStyle w:val="HeaderOdd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67F6B" w14:textId="77777777" w:rsidR="008F0D2A" w:rsidRDefault="008F0D2A" w:rsidP="00007504">
    <w:pPr>
      <w:pStyle w:val="IconRight"/>
      <w:framePr w:wrap="around"/>
    </w:pPr>
  </w:p>
  <w:p w14:paraId="5F62FFF0" w14:textId="77777777" w:rsidR="008F0D2A" w:rsidRDefault="008F0D2A" w:rsidP="002A491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78D30" w14:textId="77777777" w:rsidR="008F0D2A" w:rsidRPr="002A4917" w:rsidRDefault="008F0D2A" w:rsidP="002A49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FB2B6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E0064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9FE48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A1E01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EC6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AC13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7EF8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36FA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C4E8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FAAE2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75D28C06"/>
    <w:styleLink w:val="Listroman"/>
    <w:lvl w:ilvl="0">
      <w:start w:val="1"/>
      <w:numFmt w:val="lowerRoman"/>
      <w:lvlText w:val="%1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2CE4C3E"/>
    <w:multiLevelType w:val="singleLevel"/>
    <w:tmpl w:val="84E850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12" w15:restartNumberingAfterBreak="0">
    <w:nsid w:val="04DE59B0"/>
    <w:multiLevelType w:val="hybridMultilevel"/>
    <w:tmpl w:val="5D62F36C"/>
    <w:lvl w:ilvl="0" w:tplc="3C0040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9D6F32"/>
    <w:multiLevelType w:val="multilevel"/>
    <w:tmpl w:val="29505346"/>
    <w:styleLink w:val="Listtable"/>
    <w:lvl w:ilvl="0">
      <w:start w:val="1"/>
      <w:numFmt w:val="decimal"/>
      <w:pStyle w:val="Tabletextnumberedlist"/>
      <w:lvlText w:val="%1"/>
      <w:lvlJc w:val="left"/>
      <w:pPr>
        <w:tabs>
          <w:tab w:val="num" w:pos="397"/>
        </w:tabs>
        <w:ind w:left="397" w:hanging="397"/>
      </w:pPr>
      <w:rPr>
        <w:rFonts w:ascii="Verdana" w:hAnsi="Verdana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9410486"/>
    <w:multiLevelType w:val="hybridMultilevel"/>
    <w:tmpl w:val="93FC8EFE"/>
    <w:lvl w:ilvl="0" w:tplc="1B48FCC8">
      <w:start w:val="1"/>
      <w:numFmt w:val="bullet"/>
      <w:pStyle w:val="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B00C07"/>
    <w:multiLevelType w:val="hybridMultilevel"/>
    <w:tmpl w:val="5134C934"/>
    <w:lvl w:ilvl="0" w:tplc="4E0A5C58">
      <w:start w:val="1"/>
      <w:numFmt w:val="decimal"/>
      <w:pStyle w:val="Numberedlist"/>
      <w:lvlText w:val="%1"/>
      <w:lvlJc w:val="left"/>
      <w:pPr>
        <w:ind w:left="12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1E5D0997"/>
    <w:multiLevelType w:val="hybridMultilevel"/>
    <w:tmpl w:val="47B8EF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026756"/>
    <w:multiLevelType w:val="hybridMultilevel"/>
    <w:tmpl w:val="7160EC94"/>
    <w:lvl w:ilvl="0" w:tplc="8458B106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color w:val="auto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80E43E76"/>
    <w:numStyleLink w:val="Listnum"/>
  </w:abstractNum>
  <w:abstractNum w:abstractNumId="19" w15:restartNumberingAfterBreak="0">
    <w:nsid w:val="2A634C4B"/>
    <w:multiLevelType w:val="hybridMultilevel"/>
    <w:tmpl w:val="FACAC444"/>
    <w:lvl w:ilvl="0" w:tplc="FFFFFFFF">
      <w:start w:val="1"/>
      <w:numFmt w:val="bullet"/>
      <w:pStyle w:val="Feature1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3F3715"/>
    <w:multiLevelType w:val="multilevel"/>
    <w:tmpl w:val="80E43E76"/>
    <w:numStyleLink w:val="Listnum"/>
  </w:abstractNum>
  <w:abstractNum w:abstractNumId="21" w15:restartNumberingAfterBreak="0">
    <w:nsid w:val="3EEA6604"/>
    <w:multiLevelType w:val="hybridMultilevel"/>
    <w:tmpl w:val="0BD8CC68"/>
    <w:lvl w:ilvl="0" w:tplc="3C0040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164966"/>
    <w:multiLevelType w:val="hybridMultilevel"/>
    <w:tmpl w:val="5A0E2A64"/>
    <w:lvl w:ilvl="0" w:tplc="08090001">
      <w:start w:val="1"/>
      <w:numFmt w:val="bullet"/>
      <w:lvlText w:val=""/>
      <w:lvlJc w:val="left"/>
      <w:pPr>
        <w:ind w:left="6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24" w:hanging="360"/>
      </w:pPr>
      <w:rPr>
        <w:rFonts w:ascii="Wingdings" w:hAnsi="Wingdings" w:hint="default"/>
      </w:rPr>
    </w:lvl>
  </w:abstractNum>
  <w:abstractNum w:abstractNumId="23" w15:restartNumberingAfterBreak="0">
    <w:nsid w:val="4C786405"/>
    <w:multiLevelType w:val="hybridMultilevel"/>
    <w:tmpl w:val="A052D274"/>
    <w:lvl w:ilvl="0" w:tplc="48647D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F077B4D"/>
    <w:multiLevelType w:val="hybridMultilevel"/>
    <w:tmpl w:val="300CBC1E"/>
    <w:lvl w:ilvl="0" w:tplc="48647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lowerLetter"/>
      <w:lvlText w:val="%2."/>
      <w:lvlJc w:val="left"/>
      <w:pPr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279B0"/>
    <w:multiLevelType w:val="multilevel"/>
    <w:tmpl w:val="29505346"/>
    <w:numStyleLink w:val="Listtable"/>
  </w:abstractNum>
  <w:abstractNum w:abstractNumId="26" w15:restartNumberingAfterBreak="0">
    <w:nsid w:val="66D24E1B"/>
    <w:multiLevelType w:val="hybridMultilevel"/>
    <w:tmpl w:val="4E86F13C"/>
    <w:lvl w:ilvl="0" w:tplc="48647D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97B65A6"/>
    <w:multiLevelType w:val="multilevel"/>
    <w:tmpl w:val="F43C3202"/>
    <w:styleLink w:val="Listfeature"/>
    <w:lvl w:ilvl="0">
      <w:start w:val="1"/>
      <w:numFmt w:val="decimal"/>
      <w:pStyle w:val="Feature1textnumberedlist"/>
      <w:lvlText w:val="%1"/>
      <w:lvlJc w:val="left"/>
      <w:pPr>
        <w:tabs>
          <w:tab w:val="num" w:pos="505"/>
        </w:tabs>
        <w:ind w:left="505" w:hanging="397"/>
      </w:pPr>
      <w:rPr>
        <w:rFonts w:ascii="Verdana" w:hAnsi="Verdana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 w15:restartNumberingAfterBreak="0">
    <w:nsid w:val="7246464C"/>
    <w:multiLevelType w:val="hybridMultilevel"/>
    <w:tmpl w:val="B136E286"/>
    <w:lvl w:ilvl="0" w:tplc="48647D16">
      <w:start w:val="1"/>
      <w:numFmt w:val="bullet"/>
      <w:pStyle w:val="Table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6E226D"/>
    <w:multiLevelType w:val="multilevel"/>
    <w:tmpl w:val="2EC6BFAE"/>
    <w:styleLink w:val="Listalpha"/>
    <w:lvl w:ilvl="0">
      <w:start w:val="1"/>
      <w:numFmt w:val="lowerLetter"/>
      <w:pStyle w:val="Alphalist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0" w15:restartNumberingAfterBreak="0">
    <w:nsid w:val="75E357D0"/>
    <w:multiLevelType w:val="hybridMultilevel"/>
    <w:tmpl w:val="FCD06822"/>
    <w:lvl w:ilvl="0" w:tplc="48647D16">
      <w:start w:val="1"/>
      <w:numFmt w:val="bullet"/>
      <w:pStyle w:val="Feature2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30377C"/>
    <w:multiLevelType w:val="multilevel"/>
    <w:tmpl w:val="80E43E76"/>
    <w:styleLink w:val="Listnum"/>
    <w:lvl w:ilvl="0">
      <w:start w:val="1"/>
      <w:numFmt w:val="decimal"/>
      <w:pStyle w:val="Feature2textnumberedlist"/>
      <w:lvlText w:val="%1"/>
      <w:lvlJc w:val="left"/>
      <w:pPr>
        <w:tabs>
          <w:tab w:val="num" w:pos="397"/>
        </w:tabs>
        <w:ind w:left="397" w:hanging="397"/>
      </w:pPr>
      <w:rPr>
        <w:rFonts w:ascii="Verdana" w:hAnsi="Verdana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933898531">
    <w:abstractNumId w:val="31"/>
  </w:num>
  <w:num w:numId="2" w16cid:durableId="1292051366">
    <w:abstractNumId w:val="29"/>
  </w:num>
  <w:num w:numId="3" w16cid:durableId="1408108022">
    <w:abstractNumId w:val="10"/>
  </w:num>
  <w:num w:numId="4" w16cid:durableId="1577980352">
    <w:abstractNumId w:val="30"/>
  </w:num>
  <w:num w:numId="5" w16cid:durableId="506670937">
    <w:abstractNumId w:val="19"/>
  </w:num>
  <w:num w:numId="6" w16cid:durableId="681661083">
    <w:abstractNumId w:val="20"/>
  </w:num>
  <w:num w:numId="7" w16cid:durableId="960114078">
    <w:abstractNumId w:val="18"/>
  </w:num>
  <w:num w:numId="8" w16cid:durableId="1249660585">
    <w:abstractNumId w:val="27"/>
  </w:num>
  <w:num w:numId="9" w16cid:durableId="1828667591">
    <w:abstractNumId w:val="14"/>
  </w:num>
  <w:num w:numId="10" w16cid:durableId="1569535551">
    <w:abstractNumId w:val="28"/>
  </w:num>
  <w:num w:numId="11" w16cid:durableId="1283609600">
    <w:abstractNumId w:val="13"/>
  </w:num>
  <w:num w:numId="12" w16cid:durableId="1027412702">
    <w:abstractNumId w:val="25"/>
  </w:num>
  <w:num w:numId="13" w16cid:durableId="77560842">
    <w:abstractNumId w:val="9"/>
  </w:num>
  <w:num w:numId="14" w16cid:durableId="1400710041">
    <w:abstractNumId w:val="7"/>
  </w:num>
  <w:num w:numId="15" w16cid:durableId="1538004306">
    <w:abstractNumId w:val="6"/>
  </w:num>
  <w:num w:numId="16" w16cid:durableId="669717927">
    <w:abstractNumId w:val="5"/>
  </w:num>
  <w:num w:numId="17" w16cid:durableId="1643533910">
    <w:abstractNumId w:val="4"/>
  </w:num>
  <w:num w:numId="18" w16cid:durableId="1813520308">
    <w:abstractNumId w:val="8"/>
  </w:num>
  <w:num w:numId="19" w16cid:durableId="1998915528">
    <w:abstractNumId w:val="3"/>
  </w:num>
  <w:num w:numId="20" w16cid:durableId="973484555">
    <w:abstractNumId w:val="2"/>
  </w:num>
  <w:num w:numId="21" w16cid:durableId="189879764">
    <w:abstractNumId w:val="1"/>
  </w:num>
  <w:num w:numId="22" w16cid:durableId="1940986967">
    <w:abstractNumId w:val="0"/>
  </w:num>
  <w:num w:numId="23" w16cid:durableId="1594167429">
    <w:abstractNumId w:val="11"/>
  </w:num>
  <w:num w:numId="24" w16cid:durableId="1724016587">
    <w:abstractNumId w:val="15"/>
  </w:num>
  <w:num w:numId="25" w16cid:durableId="507790655">
    <w:abstractNumId w:val="24"/>
  </w:num>
  <w:num w:numId="26" w16cid:durableId="1132360190">
    <w:abstractNumId w:val="23"/>
  </w:num>
  <w:num w:numId="27" w16cid:durableId="1866289588">
    <w:abstractNumId w:val="17"/>
  </w:num>
  <w:num w:numId="28" w16cid:durableId="805664895">
    <w:abstractNumId w:val="26"/>
  </w:num>
  <w:num w:numId="29" w16cid:durableId="1824272317">
    <w:abstractNumId w:val="16"/>
  </w:num>
  <w:num w:numId="30" w16cid:durableId="875119634">
    <w:abstractNumId w:val="28"/>
  </w:num>
  <w:num w:numId="31" w16cid:durableId="884635058">
    <w:abstractNumId w:val="12"/>
  </w:num>
  <w:num w:numId="32" w16cid:durableId="82839828">
    <w:abstractNumId w:val="22"/>
  </w:num>
  <w:num w:numId="33" w16cid:durableId="1963070086">
    <w:abstractNumId w:val="21"/>
  </w:num>
  <w:num w:numId="34" w16cid:durableId="1070033017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 w16cid:durableId="847526834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Moves/>
  <w:defaultTabStop w:val="720"/>
  <w:evenAndOddHeader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17E55"/>
    <w:rsid w:val="00003F80"/>
    <w:rsid w:val="00006124"/>
    <w:rsid w:val="00007504"/>
    <w:rsid w:val="00021930"/>
    <w:rsid w:val="00037743"/>
    <w:rsid w:val="000547B8"/>
    <w:rsid w:val="000A7F3A"/>
    <w:rsid w:val="000B32B0"/>
    <w:rsid w:val="000B6991"/>
    <w:rsid w:val="000B6AB7"/>
    <w:rsid w:val="000D1FB8"/>
    <w:rsid w:val="00130940"/>
    <w:rsid w:val="001403A6"/>
    <w:rsid w:val="00170B5F"/>
    <w:rsid w:val="001A174D"/>
    <w:rsid w:val="001B3491"/>
    <w:rsid w:val="001C2091"/>
    <w:rsid w:val="001D392D"/>
    <w:rsid w:val="00205DD6"/>
    <w:rsid w:val="002229E7"/>
    <w:rsid w:val="00264CC4"/>
    <w:rsid w:val="00282954"/>
    <w:rsid w:val="002855E1"/>
    <w:rsid w:val="00296EB6"/>
    <w:rsid w:val="002A106E"/>
    <w:rsid w:val="002A21ED"/>
    <w:rsid w:val="002A4917"/>
    <w:rsid w:val="00316446"/>
    <w:rsid w:val="00324D84"/>
    <w:rsid w:val="00332183"/>
    <w:rsid w:val="00360D98"/>
    <w:rsid w:val="00370FE3"/>
    <w:rsid w:val="00377CAC"/>
    <w:rsid w:val="00381781"/>
    <w:rsid w:val="0038483F"/>
    <w:rsid w:val="003D720F"/>
    <w:rsid w:val="003E693A"/>
    <w:rsid w:val="003F4E77"/>
    <w:rsid w:val="00415D03"/>
    <w:rsid w:val="0043182F"/>
    <w:rsid w:val="004339CA"/>
    <w:rsid w:val="00452AAB"/>
    <w:rsid w:val="00461D34"/>
    <w:rsid w:val="00493357"/>
    <w:rsid w:val="004A7E9D"/>
    <w:rsid w:val="004B4F07"/>
    <w:rsid w:val="004F15B2"/>
    <w:rsid w:val="004F163A"/>
    <w:rsid w:val="00532F9E"/>
    <w:rsid w:val="00557C06"/>
    <w:rsid w:val="00580B47"/>
    <w:rsid w:val="0058161A"/>
    <w:rsid w:val="005832E5"/>
    <w:rsid w:val="0059686E"/>
    <w:rsid w:val="005C43DC"/>
    <w:rsid w:val="00621844"/>
    <w:rsid w:val="006328BB"/>
    <w:rsid w:val="00632C67"/>
    <w:rsid w:val="00633B66"/>
    <w:rsid w:val="00634B8C"/>
    <w:rsid w:val="006423C2"/>
    <w:rsid w:val="006B7FC1"/>
    <w:rsid w:val="006C399D"/>
    <w:rsid w:val="007140A8"/>
    <w:rsid w:val="007354B0"/>
    <w:rsid w:val="00791717"/>
    <w:rsid w:val="007D198F"/>
    <w:rsid w:val="007E2E98"/>
    <w:rsid w:val="00805336"/>
    <w:rsid w:val="008204B7"/>
    <w:rsid w:val="008449A7"/>
    <w:rsid w:val="008567DD"/>
    <w:rsid w:val="00892512"/>
    <w:rsid w:val="00896B19"/>
    <w:rsid w:val="008A3601"/>
    <w:rsid w:val="008B10E5"/>
    <w:rsid w:val="008C05EF"/>
    <w:rsid w:val="008D3CA4"/>
    <w:rsid w:val="008E4299"/>
    <w:rsid w:val="008E6071"/>
    <w:rsid w:val="008F0D2A"/>
    <w:rsid w:val="008F6B94"/>
    <w:rsid w:val="00912436"/>
    <w:rsid w:val="0091514E"/>
    <w:rsid w:val="00924151"/>
    <w:rsid w:val="00926C2F"/>
    <w:rsid w:val="0093385A"/>
    <w:rsid w:val="009356E2"/>
    <w:rsid w:val="00940334"/>
    <w:rsid w:val="00993E97"/>
    <w:rsid w:val="009A6391"/>
    <w:rsid w:val="009B6EE4"/>
    <w:rsid w:val="00A010A8"/>
    <w:rsid w:val="00A100F8"/>
    <w:rsid w:val="00A11EDC"/>
    <w:rsid w:val="00A23C84"/>
    <w:rsid w:val="00A4055E"/>
    <w:rsid w:val="00A42441"/>
    <w:rsid w:val="00A53C8C"/>
    <w:rsid w:val="00A81D4D"/>
    <w:rsid w:val="00A9252F"/>
    <w:rsid w:val="00AC7311"/>
    <w:rsid w:val="00AE7278"/>
    <w:rsid w:val="00B6587C"/>
    <w:rsid w:val="00B84960"/>
    <w:rsid w:val="00B967C0"/>
    <w:rsid w:val="00BA1EEF"/>
    <w:rsid w:val="00BA3CE0"/>
    <w:rsid w:val="00BB1C3F"/>
    <w:rsid w:val="00BB2FA5"/>
    <w:rsid w:val="00BC63A0"/>
    <w:rsid w:val="00C508DF"/>
    <w:rsid w:val="00C77D9C"/>
    <w:rsid w:val="00C84651"/>
    <w:rsid w:val="00C90C46"/>
    <w:rsid w:val="00CB6329"/>
    <w:rsid w:val="00CC5D35"/>
    <w:rsid w:val="00CE495F"/>
    <w:rsid w:val="00CF72AB"/>
    <w:rsid w:val="00D25299"/>
    <w:rsid w:val="00D34266"/>
    <w:rsid w:val="00D52187"/>
    <w:rsid w:val="00D86DAD"/>
    <w:rsid w:val="00DD1B75"/>
    <w:rsid w:val="00E10F51"/>
    <w:rsid w:val="00E15475"/>
    <w:rsid w:val="00E24ABF"/>
    <w:rsid w:val="00E314F7"/>
    <w:rsid w:val="00E31CA4"/>
    <w:rsid w:val="00E64107"/>
    <w:rsid w:val="00E656F5"/>
    <w:rsid w:val="00E6713E"/>
    <w:rsid w:val="00E90A1E"/>
    <w:rsid w:val="00EA478F"/>
    <w:rsid w:val="00EE61FC"/>
    <w:rsid w:val="00EF47BF"/>
    <w:rsid w:val="00F22BAC"/>
    <w:rsid w:val="00F91692"/>
    <w:rsid w:val="00FB6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oNotEmbedSmartTags/>
  <w:decimalSymbol w:val="."/>
  <w:listSeparator w:val=","/>
  <w14:docId w14:val="5B9F45F6"/>
  <w15:chartTrackingRefBased/>
  <w15:docId w15:val="{C020D542-D866-4CA0-8E08-32F8EF049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annotation subjec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637F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link w:val="FooterChar"/>
    <w:rsid w:val="00FF3F3D"/>
    <w:pPr>
      <w:pBdr>
        <w:top w:val="single" w:sz="6" w:space="4" w:color="828172"/>
      </w:pBdr>
      <w:ind w:left="-57" w:right="-57"/>
    </w:pPr>
    <w:rPr>
      <w:rFonts w:ascii="Verdana" w:hAnsi="Verdana"/>
      <w:sz w:val="14"/>
      <w:szCs w:val="24"/>
      <w:lang w:eastAsia="en-US"/>
    </w:rPr>
  </w:style>
  <w:style w:type="paragraph" w:styleId="Header">
    <w:name w:val="header"/>
    <w:link w:val="HeaderChar"/>
    <w:rsid w:val="00731BE6"/>
    <w:pPr>
      <w:spacing w:before="260"/>
      <w:jc w:val="right"/>
    </w:pPr>
    <w:rPr>
      <w:rFonts w:ascii="Verdana" w:hAnsi="Verdana"/>
      <w:b/>
      <w:color w:val="405E64"/>
      <w:sz w:val="19"/>
      <w:szCs w:val="24"/>
      <w:lang w:eastAsia="en-US"/>
    </w:rPr>
  </w:style>
  <w:style w:type="paragraph" w:customStyle="1" w:styleId="Unithead">
    <w:name w:val="Unit head"/>
    <w:next w:val="text"/>
    <w:qFormat/>
    <w:rsid w:val="00395F49"/>
    <w:pPr>
      <w:pBdr>
        <w:top w:val="single" w:sz="8" w:space="2" w:color="827B72"/>
        <w:bottom w:val="single" w:sz="8" w:space="2" w:color="827B72"/>
      </w:pBdr>
      <w:spacing w:after="360" w:line="440" w:lineRule="exact"/>
      <w:ind w:left="28" w:right="284"/>
    </w:pPr>
    <w:rPr>
      <w:rFonts w:ascii="Verdana" w:hAnsi="Verdana"/>
      <w:b/>
      <w:color w:val="405E64"/>
      <w:sz w:val="40"/>
      <w:szCs w:val="50"/>
    </w:rPr>
  </w:style>
  <w:style w:type="paragraph" w:styleId="TOC1">
    <w:name w:val="toc 1"/>
    <w:next w:val="TOC2"/>
    <w:uiPriority w:val="39"/>
    <w:rsid w:val="00E94D68"/>
    <w:pPr>
      <w:widowControl w:val="0"/>
      <w:tabs>
        <w:tab w:val="right" w:pos="8789"/>
      </w:tabs>
      <w:spacing w:before="60" w:after="60" w:line="300" w:lineRule="atLeast"/>
      <w:ind w:right="284"/>
    </w:pPr>
    <w:rPr>
      <w:rFonts w:ascii="Verdana" w:hAnsi="Verdana"/>
      <w:b/>
      <w:noProof/>
      <w:snapToGrid w:val="0"/>
      <w:sz w:val="26"/>
      <w:lang w:eastAsia="en-US"/>
    </w:rPr>
  </w:style>
  <w:style w:type="character" w:styleId="PageNumber">
    <w:name w:val="page number"/>
    <w:rsid w:val="00C07932"/>
    <w:rPr>
      <w:rFonts w:ascii="Verdana" w:hAnsi="Verdana"/>
      <w:b/>
      <w:color w:val="405E64"/>
    </w:rPr>
  </w:style>
  <w:style w:type="paragraph" w:customStyle="1" w:styleId="Ahead">
    <w:name w:val="A head"/>
    <w:next w:val="text"/>
    <w:qFormat/>
    <w:rsid w:val="00395F49"/>
    <w:pPr>
      <w:keepNext/>
      <w:pBdr>
        <w:bottom w:val="single" w:sz="8" w:space="1" w:color="827B72"/>
      </w:pBdr>
      <w:spacing w:before="120" w:after="360"/>
    </w:pPr>
    <w:rPr>
      <w:rFonts w:ascii="Verdana" w:hAnsi="Verdana"/>
      <w:b/>
      <w:color w:val="405E64"/>
      <w:sz w:val="32"/>
      <w:szCs w:val="24"/>
      <w:lang w:eastAsia="en-US"/>
    </w:rPr>
  </w:style>
  <w:style w:type="paragraph" w:customStyle="1" w:styleId="Bhead">
    <w:name w:val="B head"/>
    <w:next w:val="text"/>
    <w:qFormat/>
    <w:rsid w:val="000B4ACD"/>
    <w:pPr>
      <w:keepNext/>
      <w:spacing w:before="240" w:after="120"/>
    </w:pPr>
    <w:rPr>
      <w:rFonts w:ascii="Verdana" w:hAnsi="Verdana" w:cs="Arial"/>
      <w:b/>
      <w:color w:val="405E64"/>
      <w:sz w:val="26"/>
      <w:szCs w:val="24"/>
      <w:lang w:eastAsia="en-US"/>
    </w:rPr>
  </w:style>
  <w:style w:type="paragraph" w:customStyle="1" w:styleId="Chead">
    <w:name w:val="C head"/>
    <w:next w:val="text"/>
    <w:qFormat/>
    <w:rsid w:val="00356A7E"/>
    <w:pPr>
      <w:keepNext/>
      <w:spacing w:before="240" w:after="120"/>
      <w:ind w:left="567"/>
    </w:pPr>
    <w:rPr>
      <w:rFonts w:ascii="Verdana" w:hAnsi="Verdana" w:cs="Arial"/>
      <w:b/>
      <w:sz w:val="22"/>
      <w:szCs w:val="24"/>
      <w:lang w:eastAsia="en-US"/>
    </w:rPr>
  </w:style>
  <w:style w:type="paragraph" w:customStyle="1" w:styleId="text">
    <w:name w:val="text"/>
    <w:qFormat/>
    <w:rsid w:val="004F33FE"/>
    <w:pPr>
      <w:spacing w:before="80" w:after="60" w:line="240" w:lineRule="atLeast"/>
      <w:ind w:left="567"/>
    </w:pPr>
    <w:rPr>
      <w:rFonts w:ascii="Verdana" w:hAnsi="Verdana" w:cs="Arial"/>
      <w:szCs w:val="24"/>
      <w:lang w:eastAsia="en-US"/>
    </w:rPr>
  </w:style>
  <w:style w:type="paragraph" w:customStyle="1" w:styleId="textbullets">
    <w:name w:val="text bullets"/>
    <w:link w:val="textbulletsChar"/>
    <w:qFormat/>
    <w:rsid w:val="004F33FE"/>
    <w:pPr>
      <w:numPr>
        <w:numId w:val="9"/>
      </w:numPr>
      <w:tabs>
        <w:tab w:val="clear" w:pos="397"/>
        <w:tab w:val="left" w:pos="964"/>
      </w:tabs>
      <w:spacing w:before="80" w:after="60" w:line="240" w:lineRule="atLeast"/>
      <w:ind w:left="964"/>
    </w:pPr>
    <w:rPr>
      <w:rFonts w:ascii="Verdana" w:hAnsi="Verdana"/>
      <w:szCs w:val="24"/>
      <w:lang w:eastAsia="es-ES_tradnl"/>
    </w:rPr>
  </w:style>
  <w:style w:type="numbering" w:customStyle="1" w:styleId="Listnum">
    <w:name w:val="List num"/>
    <w:basedOn w:val="NoList"/>
    <w:semiHidden/>
    <w:rsid w:val="00662D9D"/>
    <w:pPr>
      <w:numPr>
        <w:numId w:val="1"/>
      </w:numPr>
    </w:pPr>
  </w:style>
  <w:style w:type="character" w:customStyle="1" w:styleId="Feature2textChar">
    <w:name w:val="Feature 2 text Char"/>
    <w:link w:val="Feature2text"/>
    <w:rsid w:val="00FF1E30"/>
    <w:rPr>
      <w:rFonts w:ascii="Verdana" w:hAnsi="Verdana" w:cs="Arial"/>
      <w:szCs w:val="24"/>
      <w:lang w:val="en-GB" w:eastAsia="en-US" w:bidi="ar-SA"/>
    </w:rPr>
  </w:style>
  <w:style w:type="paragraph" w:customStyle="1" w:styleId="Numberedlist">
    <w:name w:val="Numbered list"/>
    <w:qFormat/>
    <w:rsid w:val="00AC5366"/>
    <w:pPr>
      <w:numPr>
        <w:numId w:val="24"/>
      </w:numPr>
      <w:tabs>
        <w:tab w:val="left" w:pos="964"/>
      </w:tabs>
      <w:spacing w:before="80" w:after="60" w:line="240" w:lineRule="atLeast"/>
      <w:ind w:left="964" w:hanging="397"/>
    </w:pPr>
    <w:rPr>
      <w:rFonts w:ascii="Verdana" w:hAnsi="Verdana"/>
      <w:szCs w:val="24"/>
    </w:rPr>
  </w:style>
  <w:style w:type="paragraph" w:customStyle="1" w:styleId="Feature1head">
    <w:name w:val="Feature 1 head"/>
    <w:next w:val="Feature1text"/>
    <w:qFormat/>
    <w:rsid w:val="00925DAB"/>
    <w:pPr>
      <w:keepNext/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hd w:val="clear" w:color="auto" w:fill="E6E6E6"/>
      <w:spacing w:before="80" w:after="60"/>
      <w:ind w:left="675" w:right="108"/>
    </w:pPr>
    <w:rPr>
      <w:rFonts w:ascii="Verdana" w:hAnsi="Verdana" w:cs="Arial"/>
      <w:b/>
      <w:sz w:val="22"/>
      <w:szCs w:val="24"/>
      <w:lang w:eastAsia="en-US"/>
    </w:rPr>
  </w:style>
  <w:style w:type="paragraph" w:customStyle="1" w:styleId="Feature1sub-head">
    <w:name w:val="Feature 1 sub-head"/>
    <w:next w:val="Feature1text"/>
    <w:qFormat/>
    <w:rsid w:val="00925DAB"/>
    <w:pPr>
      <w:keepNext/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hd w:val="clear" w:color="auto" w:fill="E6E6E6"/>
      <w:spacing w:before="80" w:after="60"/>
      <w:ind w:left="675" w:right="108"/>
    </w:pPr>
    <w:rPr>
      <w:rFonts w:ascii="Verdana" w:hAnsi="Verdana" w:cs="Arial"/>
      <w:b/>
      <w:szCs w:val="24"/>
      <w:lang w:eastAsia="en-US"/>
    </w:rPr>
  </w:style>
  <w:style w:type="paragraph" w:customStyle="1" w:styleId="Feature1text">
    <w:name w:val="Feature 1 text"/>
    <w:qFormat/>
    <w:rsid w:val="00925DAB"/>
    <w:p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hd w:val="clear" w:color="auto" w:fill="E6E6E6"/>
      <w:tabs>
        <w:tab w:val="left" w:pos="2114"/>
      </w:tabs>
      <w:spacing w:before="80" w:after="60" w:line="240" w:lineRule="atLeast"/>
      <w:ind w:left="675" w:right="108"/>
    </w:pPr>
    <w:rPr>
      <w:rFonts w:ascii="Verdana" w:hAnsi="Verdana" w:cs="Arial"/>
      <w:szCs w:val="24"/>
      <w:lang w:eastAsia="en-US"/>
    </w:rPr>
  </w:style>
  <w:style w:type="paragraph" w:customStyle="1" w:styleId="Feature1textbullets">
    <w:name w:val="Feature 1 text bullets"/>
    <w:qFormat/>
    <w:rsid w:val="00925DAB"/>
    <w:pPr>
      <w:numPr>
        <w:numId w:val="5"/>
      </w:num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hd w:val="clear" w:color="auto" w:fill="E6E6E6"/>
      <w:tabs>
        <w:tab w:val="clear" w:pos="505"/>
        <w:tab w:val="num" w:pos="1072"/>
      </w:tabs>
      <w:spacing w:before="80" w:after="60" w:line="240" w:lineRule="atLeast"/>
      <w:ind w:left="1072" w:right="108"/>
    </w:pPr>
    <w:rPr>
      <w:rFonts w:ascii="Verdana" w:hAnsi="Verdana" w:cs="Arial"/>
      <w:szCs w:val="24"/>
      <w:lang w:eastAsia="en-US"/>
    </w:rPr>
  </w:style>
  <w:style w:type="paragraph" w:customStyle="1" w:styleId="Feature2head">
    <w:name w:val="Feature 2 head"/>
    <w:next w:val="Feature2text"/>
    <w:qFormat/>
    <w:rsid w:val="00FF1E30"/>
    <w:pPr>
      <w:keepNext/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pacing w:before="80" w:after="60"/>
      <w:ind w:left="675" w:right="108"/>
    </w:pPr>
    <w:rPr>
      <w:rFonts w:ascii="Verdana" w:hAnsi="Verdana" w:cs="Arial"/>
      <w:b/>
      <w:sz w:val="22"/>
      <w:szCs w:val="24"/>
      <w:lang w:eastAsia="en-US"/>
    </w:rPr>
  </w:style>
  <w:style w:type="paragraph" w:customStyle="1" w:styleId="Feature1textnumberedlist">
    <w:name w:val="Feature 1 text numbered list"/>
    <w:qFormat/>
    <w:rsid w:val="00925DAB"/>
    <w:pPr>
      <w:numPr>
        <w:numId w:val="8"/>
      </w:num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hd w:val="clear" w:color="auto" w:fill="E6E6E6"/>
      <w:tabs>
        <w:tab w:val="clear" w:pos="505"/>
        <w:tab w:val="num" w:pos="1072"/>
      </w:tabs>
      <w:spacing w:before="80" w:after="60" w:line="240" w:lineRule="atLeast"/>
      <w:ind w:left="1072" w:right="108"/>
    </w:pPr>
    <w:rPr>
      <w:rFonts w:ascii="Verdana" w:hAnsi="Verdana" w:cs="Arial"/>
      <w:szCs w:val="24"/>
      <w:lang w:eastAsia="en-US"/>
    </w:rPr>
  </w:style>
  <w:style w:type="paragraph" w:customStyle="1" w:styleId="Feature2sub-head">
    <w:name w:val="Feature 2 sub-head"/>
    <w:next w:val="Feature2text"/>
    <w:qFormat/>
    <w:rsid w:val="00FF1E30"/>
    <w:pPr>
      <w:keepNext/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pacing w:before="80" w:after="60"/>
      <w:ind w:left="675" w:right="108"/>
    </w:pPr>
    <w:rPr>
      <w:rFonts w:ascii="Verdana" w:hAnsi="Verdana" w:cs="Arial"/>
      <w:b/>
      <w:szCs w:val="24"/>
      <w:lang w:eastAsia="en-US"/>
    </w:rPr>
  </w:style>
  <w:style w:type="paragraph" w:customStyle="1" w:styleId="Feature2text">
    <w:name w:val="Feature 2 text"/>
    <w:link w:val="Feature2textChar"/>
    <w:qFormat/>
    <w:rsid w:val="00FF1E30"/>
    <w:p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pacing w:before="80" w:after="60" w:line="240" w:lineRule="atLeast"/>
      <w:ind w:left="675" w:right="108"/>
    </w:pPr>
    <w:rPr>
      <w:rFonts w:ascii="Verdana" w:hAnsi="Verdana" w:cs="Arial"/>
      <w:szCs w:val="24"/>
      <w:lang w:eastAsia="en-US"/>
    </w:rPr>
  </w:style>
  <w:style w:type="paragraph" w:customStyle="1" w:styleId="Feature2textbullets">
    <w:name w:val="Feature 2 text bullets"/>
    <w:qFormat/>
    <w:rsid w:val="00FF1E30"/>
    <w:pPr>
      <w:numPr>
        <w:numId w:val="4"/>
      </w:num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tabs>
        <w:tab w:val="clear" w:pos="505"/>
        <w:tab w:val="left" w:pos="1072"/>
      </w:tabs>
      <w:spacing w:before="80" w:after="60" w:line="240" w:lineRule="atLeast"/>
      <w:ind w:left="1072" w:right="108"/>
    </w:pPr>
    <w:rPr>
      <w:rFonts w:ascii="Verdana" w:hAnsi="Verdana" w:cs="Arial"/>
      <w:szCs w:val="24"/>
      <w:lang w:eastAsia="en-US"/>
    </w:rPr>
  </w:style>
  <w:style w:type="paragraph" w:customStyle="1" w:styleId="Feature2textnumberedlist">
    <w:name w:val="Feature 2 text numbered list"/>
    <w:qFormat/>
    <w:rsid w:val="00FF1E30"/>
    <w:pPr>
      <w:numPr>
        <w:numId w:val="6"/>
      </w:num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tabs>
        <w:tab w:val="clear" w:pos="397"/>
        <w:tab w:val="left" w:pos="1072"/>
      </w:tabs>
      <w:spacing w:before="80" w:after="60" w:line="240" w:lineRule="atLeast"/>
      <w:ind w:left="1072" w:right="108"/>
    </w:pPr>
    <w:rPr>
      <w:rFonts w:ascii="Verdana" w:hAnsi="Verdana" w:cs="Arial"/>
      <w:szCs w:val="24"/>
      <w:lang w:eastAsia="en-US"/>
    </w:rPr>
  </w:style>
  <w:style w:type="paragraph" w:customStyle="1" w:styleId="Tablehead">
    <w:name w:val="Table head"/>
    <w:next w:val="Tabletext"/>
    <w:qFormat/>
    <w:rsid w:val="00926D91"/>
    <w:pPr>
      <w:spacing w:before="80" w:after="60"/>
    </w:pPr>
    <w:rPr>
      <w:rFonts w:ascii="Verdana" w:hAnsi="Verdana" w:cs="Arial"/>
      <w:b/>
      <w:sz w:val="22"/>
      <w:szCs w:val="24"/>
      <w:lang w:eastAsia="en-US"/>
    </w:rPr>
  </w:style>
  <w:style w:type="paragraph" w:customStyle="1" w:styleId="Tablesub-head">
    <w:name w:val="Table sub-head"/>
    <w:next w:val="Tabletext"/>
    <w:qFormat/>
    <w:rsid w:val="00926D91"/>
    <w:pPr>
      <w:spacing w:before="80" w:after="60"/>
    </w:pPr>
    <w:rPr>
      <w:rFonts w:ascii="Verdana" w:hAnsi="Verdana" w:cs="Arial"/>
      <w:b/>
      <w:szCs w:val="24"/>
      <w:lang w:eastAsia="en-US"/>
    </w:rPr>
  </w:style>
  <w:style w:type="paragraph" w:customStyle="1" w:styleId="Tabletext">
    <w:name w:val="Table text"/>
    <w:rsid w:val="00675DCA"/>
    <w:pPr>
      <w:spacing w:before="80" w:after="60" w:line="240" w:lineRule="atLeast"/>
    </w:pPr>
    <w:rPr>
      <w:rFonts w:ascii="Verdana" w:hAnsi="Verdana" w:cs="Arial"/>
      <w:szCs w:val="24"/>
      <w:lang w:eastAsia="en-US"/>
    </w:rPr>
  </w:style>
  <w:style w:type="paragraph" w:customStyle="1" w:styleId="Tabletextbullets">
    <w:name w:val="Table text bullets"/>
    <w:qFormat/>
    <w:rsid w:val="00675DCA"/>
    <w:pPr>
      <w:numPr>
        <w:numId w:val="10"/>
      </w:numPr>
      <w:spacing w:before="80" w:after="60" w:line="240" w:lineRule="atLeast"/>
    </w:pPr>
    <w:rPr>
      <w:rFonts w:ascii="Verdana" w:hAnsi="Verdana" w:cs="Arial"/>
      <w:szCs w:val="24"/>
      <w:lang w:eastAsia="en-US"/>
    </w:rPr>
  </w:style>
  <w:style w:type="paragraph" w:customStyle="1" w:styleId="Tabletextnumberedlist">
    <w:name w:val="Table text numbered list"/>
    <w:qFormat/>
    <w:rsid w:val="00E0515F"/>
    <w:pPr>
      <w:numPr>
        <w:numId w:val="12"/>
      </w:numPr>
      <w:spacing w:before="80" w:after="60" w:line="240" w:lineRule="atLeast"/>
    </w:pPr>
    <w:rPr>
      <w:rFonts w:ascii="Verdana" w:hAnsi="Verdana" w:cs="Arial"/>
      <w:szCs w:val="24"/>
      <w:lang w:eastAsia="en-US"/>
    </w:rPr>
  </w:style>
  <w:style w:type="paragraph" w:customStyle="1" w:styleId="Crossreference">
    <w:name w:val="Cross reference"/>
    <w:next w:val="text"/>
    <w:qFormat/>
    <w:rsid w:val="008867EF"/>
    <w:pPr>
      <w:spacing w:before="60" w:after="60"/>
      <w:ind w:right="851"/>
      <w:jc w:val="right"/>
    </w:pPr>
    <w:rPr>
      <w:rFonts w:ascii="Verdana" w:hAnsi="Verdana" w:cs="Arial"/>
      <w:sz w:val="18"/>
      <w:szCs w:val="24"/>
      <w:lang w:eastAsia="en-US"/>
    </w:rPr>
  </w:style>
  <w:style w:type="paragraph" w:customStyle="1" w:styleId="Textonwritingline">
    <w:name w:val="Text on writing line"/>
    <w:next w:val="text"/>
    <w:qFormat/>
    <w:rsid w:val="009317A3"/>
    <w:pPr>
      <w:spacing w:before="60" w:after="60"/>
      <w:ind w:left="567"/>
    </w:pPr>
    <w:rPr>
      <w:rFonts w:ascii="Comic Sans MS" w:hAnsi="Comic Sans MS" w:cs="Arial"/>
      <w:szCs w:val="24"/>
      <w:u w:val="single"/>
      <w:lang w:eastAsia="en-US"/>
    </w:rPr>
  </w:style>
  <w:style w:type="paragraph" w:customStyle="1" w:styleId="awsmallspace">
    <w:name w:val="a/w small space"/>
    <w:next w:val="text"/>
    <w:qFormat/>
    <w:rsid w:val="008867EF"/>
    <w:pPr>
      <w:spacing w:before="2800" w:after="120"/>
      <w:jc w:val="center"/>
    </w:pPr>
    <w:rPr>
      <w:rFonts w:ascii="Verdana" w:hAnsi="Verdana" w:cs="Arial"/>
      <w:color w:val="FF00FF"/>
      <w:szCs w:val="24"/>
      <w:lang w:eastAsia="en-US"/>
    </w:rPr>
  </w:style>
  <w:style w:type="paragraph" w:customStyle="1" w:styleId="awmediumspace">
    <w:name w:val="a/w medium space"/>
    <w:next w:val="text"/>
    <w:rsid w:val="008867EF"/>
    <w:pPr>
      <w:spacing w:before="4800" w:after="120"/>
      <w:jc w:val="center"/>
    </w:pPr>
    <w:rPr>
      <w:rFonts w:ascii="Verdana" w:hAnsi="Verdana" w:cs="Arial"/>
      <w:color w:val="FF00FF"/>
      <w:szCs w:val="24"/>
      <w:lang w:eastAsia="en-US"/>
    </w:rPr>
  </w:style>
  <w:style w:type="paragraph" w:customStyle="1" w:styleId="awlargespace">
    <w:name w:val="a/w large space"/>
    <w:next w:val="text"/>
    <w:rsid w:val="008867EF"/>
    <w:pPr>
      <w:spacing w:before="6800" w:after="120"/>
      <w:jc w:val="center"/>
    </w:pPr>
    <w:rPr>
      <w:rFonts w:ascii="Verdana" w:hAnsi="Verdana" w:cs="Arial"/>
      <w:color w:val="FF00FF"/>
      <w:szCs w:val="24"/>
      <w:lang w:eastAsia="en-US"/>
    </w:rPr>
  </w:style>
  <w:style w:type="table" w:customStyle="1" w:styleId="Table1">
    <w:name w:val="Table 1"/>
    <w:basedOn w:val="TableNormal"/>
    <w:rsid w:val="00747747"/>
    <w:rPr>
      <w:rFonts w:ascii="Verdana" w:hAnsi="Verdana"/>
    </w:rPr>
    <w:tblPr>
      <w:tblInd w:w="108" w:type="dxa"/>
      <w:tblBorders>
        <w:top w:val="single" w:sz="4" w:space="0" w:color="405E64"/>
        <w:left w:val="single" w:sz="4" w:space="0" w:color="405E64"/>
        <w:bottom w:val="single" w:sz="4" w:space="0" w:color="405E64"/>
        <w:right w:val="single" w:sz="4" w:space="0" w:color="405E64"/>
        <w:insideH w:val="single" w:sz="4" w:space="0" w:color="405E64"/>
        <w:insideV w:val="single" w:sz="4" w:space="0" w:color="405E64"/>
      </w:tblBorders>
    </w:tblPr>
    <w:tblStylePr w:type="firstRow">
      <w:tblPr/>
      <w:tcPr>
        <w:tcBorders>
          <w:top w:val="single" w:sz="4" w:space="0" w:color="405E64"/>
          <w:left w:val="single" w:sz="4" w:space="0" w:color="405E64"/>
          <w:bottom w:val="single" w:sz="4" w:space="0" w:color="405E64"/>
          <w:right w:val="single" w:sz="4" w:space="0" w:color="405E64"/>
          <w:insideH w:val="single" w:sz="4" w:space="0" w:color="405E64"/>
          <w:insideV w:val="single" w:sz="4" w:space="0" w:color="405E64"/>
          <w:tl2br w:val="nil"/>
          <w:tr2bl w:val="nil"/>
        </w:tcBorders>
        <w:shd w:val="clear" w:color="auto" w:fill="DBE3E6"/>
      </w:tcPr>
    </w:tblStylePr>
  </w:style>
  <w:style w:type="table" w:customStyle="1" w:styleId="Table4">
    <w:name w:val="Table 4"/>
    <w:basedOn w:val="TableNormal"/>
    <w:rsid w:val="00C823A0"/>
    <w:rPr>
      <w:rFonts w:ascii="Verdana" w:hAnsi="Verdana"/>
    </w:rPr>
    <w:tblPr>
      <w:tblInd w:w="108" w:type="dxa"/>
      <w:tblBorders>
        <w:top w:val="single" w:sz="4" w:space="0" w:color="828172"/>
        <w:left w:val="single" w:sz="4" w:space="0" w:color="828172"/>
        <w:bottom w:val="single" w:sz="4" w:space="0" w:color="828172"/>
        <w:right w:val="single" w:sz="4" w:space="0" w:color="828172"/>
        <w:insideH w:val="single" w:sz="4" w:space="0" w:color="828172"/>
        <w:insideV w:val="single" w:sz="4" w:space="0" w:color="828172"/>
      </w:tblBorders>
    </w:tblPr>
    <w:tblStylePr w:type="firstRow">
      <w:rPr>
        <w:color w:val="FFFFFF"/>
      </w:rPr>
      <w:tblPr/>
      <w:tcPr>
        <w:tcBorders>
          <w:top w:val="single" w:sz="4" w:space="0" w:color="828172"/>
          <w:left w:val="single" w:sz="4" w:space="0" w:color="828172"/>
          <w:bottom w:val="single" w:sz="4" w:space="0" w:color="828172"/>
          <w:right w:val="single" w:sz="4" w:space="0" w:color="828172"/>
          <w:insideH w:val="single" w:sz="4" w:space="0" w:color="828172"/>
          <w:insideV w:val="single" w:sz="4" w:space="0" w:color="828172"/>
          <w:tl2br w:val="nil"/>
          <w:tr2bl w:val="nil"/>
        </w:tcBorders>
        <w:shd w:val="clear" w:color="auto" w:fill="405E64"/>
      </w:tcPr>
    </w:tblStylePr>
    <w:tblStylePr w:type="firstCol">
      <w:rPr>
        <w:color w:val="FFFFFF"/>
      </w:rPr>
      <w:tblPr/>
      <w:tcPr>
        <w:tcBorders>
          <w:top w:val="single" w:sz="4" w:space="0" w:color="DBE3E6"/>
          <w:left w:val="single" w:sz="4" w:space="0" w:color="DBE3E6"/>
          <w:bottom w:val="single" w:sz="4" w:space="0" w:color="DBE3E6"/>
          <w:right w:val="single" w:sz="4" w:space="0" w:color="DBE3E6"/>
          <w:insideH w:val="nil"/>
          <w:insideV w:val="nil"/>
          <w:tl2br w:val="nil"/>
          <w:tr2bl w:val="nil"/>
        </w:tcBorders>
        <w:shd w:val="clear" w:color="auto" w:fill="405E64"/>
      </w:tcPr>
    </w:tblStylePr>
  </w:style>
  <w:style w:type="table" w:customStyle="1" w:styleId="Table3">
    <w:name w:val="Table 3"/>
    <w:basedOn w:val="TableNormal"/>
    <w:rsid w:val="00145959"/>
    <w:rPr>
      <w:rFonts w:ascii="Verdana" w:hAnsi="Verdana"/>
    </w:rPr>
    <w:tblPr>
      <w:tblInd w:w="108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BE3E6"/>
    </w:tcPr>
    <w:tblStylePr w:type="firstRow">
      <w:rPr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  <w:tl2br w:val="nil"/>
          <w:tr2bl w:val="nil"/>
        </w:tcBorders>
        <w:shd w:val="clear" w:color="auto" w:fill="405E64"/>
      </w:tcPr>
    </w:tblStylePr>
  </w:style>
  <w:style w:type="paragraph" w:customStyle="1" w:styleId="HeaderOdd">
    <w:name w:val="Header Odd"/>
    <w:basedOn w:val="Header"/>
    <w:rsid w:val="00731BE6"/>
    <w:pPr>
      <w:jc w:val="left"/>
    </w:pPr>
  </w:style>
  <w:style w:type="paragraph" w:customStyle="1" w:styleId="IconRight">
    <w:name w:val="IconRight"/>
    <w:basedOn w:val="Normal"/>
    <w:rsid w:val="00E37DA2"/>
    <w:pPr>
      <w:framePr w:w="1429" w:h="907" w:hSpace="2268" w:wrap="around" w:vAnchor="page" w:hAnchor="page" w:xAlign="outside" w:y="313"/>
      <w:jc w:val="right"/>
    </w:pPr>
  </w:style>
  <w:style w:type="numbering" w:customStyle="1" w:styleId="Listfeature">
    <w:name w:val="List feature"/>
    <w:basedOn w:val="NoList"/>
    <w:semiHidden/>
    <w:rsid w:val="00662D9D"/>
    <w:pPr>
      <w:numPr>
        <w:numId w:val="8"/>
      </w:numPr>
    </w:pPr>
  </w:style>
  <w:style w:type="numbering" w:customStyle="1" w:styleId="Listtable">
    <w:name w:val="List table"/>
    <w:basedOn w:val="NoList"/>
    <w:semiHidden/>
    <w:rsid w:val="00E0515F"/>
    <w:pPr>
      <w:numPr>
        <w:numId w:val="11"/>
      </w:numPr>
    </w:pPr>
  </w:style>
  <w:style w:type="table" w:customStyle="1" w:styleId="Table2">
    <w:name w:val="Table 2"/>
    <w:basedOn w:val="TableNormal"/>
    <w:rsid w:val="00702D66"/>
    <w:rPr>
      <w:rFonts w:ascii="Verdana" w:hAnsi="Verdana"/>
    </w:rPr>
    <w:tblPr>
      <w:tblInd w:w="108" w:type="dxa"/>
      <w:tblBorders>
        <w:top w:val="single" w:sz="4" w:space="0" w:color="405E64"/>
        <w:left w:val="single" w:sz="4" w:space="0" w:color="405E64"/>
        <w:bottom w:val="single" w:sz="4" w:space="0" w:color="405E64"/>
        <w:right w:val="single" w:sz="4" w:space="0" w:color="405E64"/>
        <w:insideH w:val="single" w:sz="4" w:space="0" w:color="405E64"/>
        <w:insideV w:val="single" w:sz="4" w:space="0" w:color="405E64"/>
      </w:tblBorders>
    </w:tblPr>
  </w:style>
  <w:style w:type="paragraph" w:styleId="TOC2">
    <w:name w:val="toc 2"/>
    <w:next w:val="TOC3"/>
    <w:uiPriority w:val="39"/>
    <w:rsid w:val="00E94D68"/>
    <w:pPr>
      <w:tabs>
        <w:tab w:val="right" w:pos="8789"/>
      </w:tabs>
      <w:spacing w:before="60" w:after="60" w:line="260" w:lineRule="atLeast"/>
      <w:ind w:left="425" w:right="284"/>
    </w:pPr>
    <w:rPr>
      <w:rFonts w:ascii="Verdana" w:hAnsi="Verdana"/>
      <w:noProof/>
      <w:sz w:val="22"/>
      <w:lang w:eastAsia="en-US"/>
    </w:rPr>
  </w:style>
  <w:style w:type="paragraph" w:styleId="TOC3">
    <w:name w:val="toc 3"/>
    <w:next w:val="Normal"/>
    <w:uiPriority w:val="39"/>
    <w:rsid w:val="00E94D68"/>
    <w:pPr>
      <w:tabs>
        <w:tab w:val="right" w:pos="8789"/>
      </w:tabs>
      <w:spacing w:before="60" w:after="60" w:line="280" w:lineRule="atLeast"/>
      <w:ind w:left="709" w:right="284"/>
    </w:pPr>
    <w:rPr>
      <w:rFonts w:ascii="Verdana" w:hAnsi="Verdana"/>
      <w:noProof/>
      <w:sz w:val="22"/>
      <w:lang w:eastAsia="en-US"/>
    </w:rPr>
  </w:style>
  <w:style w:type="paragraph" w:customStyle="1" w:styleId="Contents">
    <w:name w:val="Contents"/>
    <w:next w:val="TOC1"/>
    <w:qFormat/>
    <w:rsid w:val="00E94D68"/>
    <w:pPr>
      <w:pBdr>
        <w:bottom w:val="single" w:sz="12" w:space="1" w:color="405E64"/>
      </w:pBdr>
      <w:shd w:val="clear" w:color="auto" w:fill="405E64"/>
      <w:spacing w:after="240" w:line="420" w:lineRule="atLeast"/>
      <w:ind w:left="28" w:right="284"/>
      <w:outlineLvl w:val="0"/>
    </w:pPr>
    <w:rPr>
      <w:rFonts w:ascii="Verdana" w:hAnsi="Verdana" w:cs="Trebuchet MS"/>
      <w:b/>
      <w:bCs/>
      <w:color w:val="FFFFFF"/>
      <w:sz w:val="32"/>
      <w:szCs w:val="32"/>
      <w:lang w:eastAsia="en-US"/>
    </w:rPr>
  </w:style>
  <w:style w:type="paragraph" w:customStyle="1" w:styleId="Footereven">
    <w:name w:val="Footer even"/>
    <w:basedOn w:val="Footer"/>
    <w:rsid w:val="00FF3F3D"/>
    <w:pPr>
      <w:jc w:val="right"/>
    </w:pPr>
  </w:style>
  <w:style w:type="paragraph" w:customStyle="1" w:styleId="Chapternumber">
    <w:name w:val="Chapter number"/>
    <w:basedOn w:val="Unithead"/>
    <w:qFormat/>
    <w:rsid w:val="00C30CCD"/>
    <w:rPr>
      <w:b w:val="0"/>
    </w:rPr>
  </w:style>
  <w:style w:type="paragraph" w:customStyle="1" w:styleId="Alphalist">
    <w:name w:val="Alpha list"/>
    <w:qFormat/>
    <w:rsid w:val="00F95DBC"/>
    <w:pPr>
      <w:numPr>
        <w:numId w:val="2"/>
      </w:numPr>
      <w:tabs>
        <w:tab w:val="clear" w:pos="794"/>
        <w:tab w:val="left" w:pos="1361"/>
      </w:tabs>
      <w:spacing w:before="80" w:after="60" w:line="240" w:lineRule="atLeast"/>
      <w:ind w:left="1361"/>
    </w:pPr>
    <w:rPr>
      <w:rFonts w:ascii="Verdana" w:hAnsi="Verdana"/>
      <w:szCs w:val="24"/>
    </w:rPr>
  </w:style>
  <w:style w:type="numbering" w:customStyle="1" w:styleId="Listalpha">
    <w:name w:val="List alpha"/>
    <w:basedOn w:val="NoList"/>
    <w:semiHidden/>
    <w:rsid w:val="00662D9D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662D9D"/>
    <w:pPr>
      <w:numPr>
        <w:numId w:val="3"/>
      </w:numPr>
    </w:pPr>
  </w:style>
  <w:style w:type="paragraph" w:customStyle="1" w:styleId="Icon">
    <w:name w:val="Icon"/>
    <w:rsid w:val="00A44494"/>
    <w:pPr>
      <w:framePr w:w="1429" w:h="907" w:hSpace="2268" w:wrap="around" w:vAnchor="page" w:hAnchor="page" w:xAlign="outside" w:y="313"/>
    </w:pPr>
    <w:rPr>
      <w:sz w:val="24"/>
      <w:szCs w:val="24"/>
      <w:lang w:eastAsia="en-US"/>
    </w:rPr>
  </w:style>
  <w:style w:type="paragraph" w:customStyle="1" w:styleId="Sourcetext">
    <w:name w:val="Source text"/>
    <w:basedOn w:val="Normal"/>
    <w:qFormat/>
    <w:rsid w:val="00A30534"/>
    <w:pPr>
      <w:autoSpaceDE w:val="0"/>
      <w:autoSpaceDN w:val="0"/>
      <w:adjustRightInd w:val="0"/>
      <w:spacing w:before="120" w:after="120"/>
    </w:pPr>
    <w:rPr>
      <w:rFonts w:ascii="Verdana" w:hAnsi="Verdana" w:cs="MyriadPro-Regular"/>
      <w:i/>
      <w:sz w:val="20"/>
      <w:szCs w:val="20"/>
      <w:lang w:eastAsia="en-GB"/>
    </w:rPr>
  </w:style>
  <w:style w:type="paragraph" w:customStyle="1" w:styleId="tabletexthd">
    <w:name w:val="table text hd"/>
    <w:rsid w:val="0010147D"/>
    <w:pPr>
      <w:spacing w:before="120" w:after="60" w:line="260" w:lineRule="atLeast"/>
    </w:pPr>
    <w:rPr>
      <w:rFonts w:ascii="Verdana" w:hAnsi="Verdana"/>
      <w:b/>
      <w:color w:val="FFFFFF"/>
      <w:szCs w:val="22"/>
      <w:lang w:eastAsia="en-US"/>
    </w:rPr>
  </w:style>
  <w:style w:type="character" w:customStyle="1" w:styleId="textbulletsChar">
    <w:name w:val="text bullets Char"/>
    <w:link w:val="textbullets"/>
    <w:rsid w:val="0010147D"/>
    <w:rPr>
      <w:rFonts w:ascii="Verdana" w:hAnsi="Verdana"/>
      <w:szCs w:val="24"/>
      <w:lang w:val="en-GB" w:bidi="ar-SA"/>
    </w:rPr>
  </w:style>
  <w:style w:type="paragraph" w:customStyle="1" w:styleId="text-bold">
    <w:name w:val="text-bold"/>
    <w:basedOn w:val="text"/>
    <w:next w:val="text"/>
    <w:rsid w:val="0010147D"/>
    <w:pPr>
      <w:spacing w:before="60" w:line="260" w:lineRule="exact"/>
      <w:ind w:left="0"/>
    </w:pPr>
    <w:rPr>
      <w:rFonts w:cs="Times New Roman"/>
      <w:b/>
      <w:color w:val="000000"/>
      <w:sz w:val="18"/>
      <w:szCs w:val="20"/>
    </w:rPr>
  </w:style>
  <w:style w:type="paragraph" w:styleId="ListNumber">
    <w:name w:val="List Number"/>
    <w:basedOn w:val="Normal"/>
    <w:rsid w:val="0010147D"/>
    <w:pPr>
      <w:tabs>
        <w:tab w:val="num" w:pos="360"/>
      </w:tabs>
      <w:spacing w:line="260" w:lineRule="atLeast"/>
      <w:ind w:left="360" w:hanging="360"/>
    </w:pPr>
    <w:rPr>
      <w:rFonts w:ascii="Verdana" w:hAnsi="Verdana"/>
      <w:sz w:val="18"/>
      <w:szCs w:val="20"/>
    </w:rPr>
  </w:style>
  <w:style w:type="paragraph" w:customStyle="1" w:styleId="Pa8">
    <w:name w:val="Pa8"/>
    <w:basedOn w:val="Normal"/>
    <w:next w:val="Normal"/>
    <w:uiPriority w:val="99"/>
    <w:rsid w:val="00377CAC"/>
    <w:pPr>
      <w:autoSpaceDE w:val="0"/>
      <w:autoSpaceDN w:val="0"/>
      <w:adjustRightInd w:val="0"/>
      <w:spacing w:line="201" w:lineRule="atLeast"/>
    </w:pPr>
    <w:rPr>
      <w:rFonts w:ascii="Myriad Pro Light" w:eastAsia="Calibri" w:hAnsi="Myriad Pro Light"/>
    </w:rPr>
  </w:style>
  <w:style w:type="character" w:styleId="CommentReference">
    <w:name w:val="annotation reference"/>
    <w:uiPriority w:val="99"/>
    <w:rsid w:val="003E69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E693A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rsid w:val="003E693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E693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E693A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3E693A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3E693A"/>
    <w:rPr>
      <w:rFonts w:ascii="Tahoma" w:hAnsi="Tahoma" w:cs="Tahoma"/>
      <w:sz w:val="16"/>
      <w:szCs w:val="16"/>
      <w:lang w:eastAsia="en-US"/>
    </w:rPr>
  </w:style>
  <w:style w:type="paragraph" w:customStyle="1" w:styleId="Text0">
    <w:name w:val="Text"/>
    <w:basedOn w:val="Normal"/>
    <w:link w:val="TextChar"/>
    <w:rsid w:val="003F4E77"/>
    <w:pPr>
      <w:spacing w:before="40" w:after="40" w:line="200" w:lineRule="atLeast"/>
    </w:pPr>
    <w:rPr>
      <w:rFonts w:ascii="Trebuchet MS" w:eastAsia="Calibri" w:hAnsi="Trebuchet MS"/>
      <w:sz w:val="16"/>
      <w:szCs w:val="16"/>
      <w:lang w:val="x-none"/>
    </w:rPr>
  </w:style>
  <w:style w:type="character" w:customStyle="1" w:styleId="TextChar">
    <w:name w:val="Text Char"/>
    <w:link w:val="Text0"/>
    <w:locked/>
    <w:rsid w:val="003F4E77"/>
    <w:rPr>
      <w:rFonts w:ascii="Trebuchet MS" w:eastAsia="Calibri" w:hAnsi="Trebuchet MS" w:cs="Trebuchet MS"/>
      <w:sz w:val="16"/>
      <w:szCs w:val="16"/>
      <w:lang w:eastAsia="en-US"/>
    </w:rPr>
  </w:style>
  <w:style w:type="character" w:customStyle="1" w:styleId="FooterChar">
    <w:name w:val="Footer Char"/>
    <w:link w:val="Footer"/>
    <w:locked/>
    <w:rsid w:val="003F4E77"/>
    <w:rPr>
      <w:rFonts w:ascii="Verdana" w:hAnsi="Verdana"/>
      <w:sz w:val="14"/>
      <w:szCs w:val="24"/>
      <w:lang w:val="en-GB" w:eastAsia="en-US" w:bidi="ar-SA"/>
    </w:rPr>
  </w:style>
  <w:style w:type="paragraph" w:customStyle="1" w:styleId="guideheadB">
    <w:name w:val="guide head B"/>
    <w:next w:val="Text0"/>
    <w:rsid w:val="008567DD"/>
    <w:pPr>
      <w:pBdr>
        <w:top w:val="single" w:sz="12" w:space="3" w:color="AACAE6"/>
        <w:bottom w:val="single" w:sz="12" w:space="3" w:color="AACAE6"/>
      </w:pBdr>
      <w:spacing w:before="300" w:after="120" w:line="300" w:lineRule="atLeast"/>
    </w:pPr>
    <w:rPr>
      <w:rFonts w:ascii="Verdana" w:hAnsi="Verdana"/>
      <w:b/>
      <w:sz w:val="32"/>
      <w:szCs w:val="24"/>
      <w:lang w:eastAsia="en-US"/>
    </w:rPr>
  </w:style>
  <w:style w:type="paragraph" w:customStyle="1" w:styleId="textindented">
    <w:name w:val="text indented"/>
    <w:next w:val="Normal"/>
    <w:uiPriority w:val="99"/>
    <w:rsid w:val="008567DD"/>
    <w:pPr>
      <w:spacing w:before="60" w:after="60" w:line="260" w:lineRule="atLeast"/>
      <w:ind w:left="357" w:hanging="357"/>
    </w:pPr>
    <w:rPr>
      <w:rFonts w:ascii="Verdana" w:hAnsi="Verdana"/>
      <w:color w:val="000000"/>
      <w:szCs w:val="22"/>
    </w:rPr>
  </w:style>
  <w:style w:type="character" w:customStyle="1" w:styleId="HeaderChar">
    <w:name w:val="Header Char"/>
    <w:link w:val="Header"/>
    <w:rsid w:val="008204B7"/>
    <w:rPr>
      <w:rFonts w:ascii="Verdana" w:hAnsi="Verdana"/>
      <w:b/>
      <w:color w:val="405E64"/>
      <w:sz w:val="19"/>
      <w:szCs w:val="24"/>
      <w:lang w:val="en-GB" w:eastAsia="en-US" w:bidi="ar-SA"/>
    </w:rPr>
  </w:style>
  <w:style w:type="paragraph" w:customStyle="1" w:styleId="Bodytext">
    <w:name w:val="Body text"/>
    <w:qFormat/>
    <w:rsid w:val="008204B7"/>
    <w:pPr>
      <w:spacing w:before="80" w:after="60" w:line="240" w:lineRule="atLeast"/>
    </w:pPr>
    <w:rPr>
      <w:rFonts w:ascii="Verdana" w:hAnsi="Verdana" w:cs="Arial"/>
      <w:szCs w:val="24"/>
      <w:lang w:eastAsia="en-US"/>
    </w:rPr>
  </w:style>
  <w:style w:type="paragraph" w:customStyle="1" w:styleId="Front1">
    <w:name w:val="Front1"/>
    <w:qFormat/>
    <w:rsid w:val="008204B7"/>
    <w:pPr>
      <w:spacing w:before="5280" w:after="120"/>
      <w:ind w:left="-284" w:right="-284"/>
    </w:pPr>
    <w:rPr>
      <w:rFonts w:ascii="Verdana Bold" w:hAnsi="Verdana Bold"/>
      <w:b/>
      <w:color w:val="002656"/>
      <w:sz w:val="36"/>
      <w:szCs w:val="48"/>
    </w:rPr>
  </w:style>
  <w:style w:type="paragraph" w:customStyle="1" w:styleId="Front0">
    <w:name w:val="Front0"/>
    <w:basedOn w:val="Normal"/>
    <w:qFormat/>
    <w:rsid w:val="008204B7"/>
    <w:pPr>
      <w:spacing w:after="120"/>
      <w:ind w:left="7201" w:right="-284"/>
    </w:pPr>
    <w:rPr>
      <w:rFonts w:ascii="Verdana" w:hAnsi="Verdana"/>
      <w:b/>
      <w:color w:val="002656"/>
      <w:sz w:val="76"/>
      <w:szCs w:val="76"/>
      <w:lang w:eastAsia="en-GB"/>
    </w:rPr>
  </w:style>
  <w:style w:type="paragraph" w:customStyle="1" w:styleId="Front2">
    <w:name w:val="Front2"/>
    <w:next w:val="Normal"/>
    <w:qFormat/>
    <w:rsid w:val="008204B7"/>
    <w:pPr>
      <w:pBdr>
        <w:top w:val="single" w:sz="4" w:space="5" w:color="102D51"/>
        <w:bottom w:val="single" w:sz="4" w:space="5" w:color="102D51"/>
      </w:pBdr>
      <w:spacing w:before="120" w:after="60" w:line="280" w:lineRule="exact"/>
      <w:ind w:left="-284" w:right="-284"/>
    </w:pPr>
    <w:rPr>
      <w:rFonts w:ascii="Verdana" w:hAnsi="Verdana"/>
      <w:b/>
      <w:color w:val="002656"/>
      <w:sz w:val="28"/>
      <w:szCs w:val="50"/>
    </w:rPr>
  </w:style>
  <w:style w:type="character" w:styleId="Hyperlink">
    <w:name w:val="Hyperlink"/>
    <w:rsid w:val="00296EB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7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qualifications.pearson.com/content/dam/pdf/GCSE/History/2016/Teaching-and-learning-materials/gcse-history-changes-for-2025-and-2026-summary-guidance.pdf" TargetMode="Externa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725</Words>
  <Characters>4134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GCSE Getting Started</vt:lpstr>
      <vt:lpstr>GCSE Getting Started</vt:lpstr>
    </vt:vector>
  </TitlesOfParts>
  <Company>Pearson Education</Company>
  <LinksUpToDate>false</LinksUpToDate>
  <CharactersWithSpaces>4850</CharactersWithSpaces>
  <SharedDoc>false</SharedDoc>
  <HLinks>
    <vt:vector size="6" baseType="variant">
      <vt:variant>
        <vt:i4>1376340</vt:i4>
      </vt:variant>
      <vt:variant>
        <vt:i4>0</vt:i4>
      </vt:variant>
      <vt:variant>
        <vt:i4>0</vt:i4>
      </vt:variant>
      <vt:variant>
        <vt:i4>5</vt:i4>
      </vt:variant>
      <vt:variant>
        <vt:lpwstr>https://qualifications.pearson.com/content/dam/pdf/GCSE/History/2016/Teaching-and-learning-materials/gcse-history-changes-for-2025-and-2026-summary-guidance.pdf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GCSE Getting Started</dc:title>
  <dc:subject/>
  <dc:creator>regan_c</dc:creator>
  <cp:keywords/>
  <cp:lastModifiedBy>Mark Anstee</cp:lastModifiedBy>
  <cp:revision>2</cp:revision>
  <cp:lastPrinted>2015-11-16T18:38:00Z</cp:lastPrinted>
  <dcterms:created xsi:type="dcterms:W3CDTF">2024-12-17T17:17:00Z</dcterms:created>
  <dcterms:modified xsi:type="dcterms:W3CDTF">2024-12-17T17:17:00Z</dcterms:modified>
</cp:coreProperties>
</file>