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4137D" w14:textId="77777777" w:rsidR="005F7F21" w:rsidRPr="005B7395" w:rsidRDefault="005F7F21" w:rsidP="005F7F21">
      <w:pPr>
        <w:pStyle w:val="Front0"/>
        <w:spacing w:before="240"/>
      </w:pPr>
      <w:r w:rsidRPr="005B7395">
        <w:t xml:space="preserve">Option </w:t>
      </w:r>
      <w:r w:rsidR="0028301D" w:rsidRPr="005B7395">
        <w:t>P2</w:t>
      </w:r>
      <w:r w:rsidRPr="005B7395">
        <w:t xml:space="preserve"> scheme of work</w:t>
      </w:r>
    </w:p>
    <w:p w14:paraId="026C77C2" w14:textId="77777777" w:rsidR="005F7F21" w:rsidRPr="005B7395" w:rsidRDefault="005F7F21" w:rsidP="005B7395">
      <w:pPr>
        <w:pStyle w:val="Front1"/>
        <w:tabs>
          <w:tab w:val="right" w:pos="14175"/>
        </w:tabs>
        <w:spacing w:before="6000"/>
      </w:pPr>
      <w:r w:rsidRPr="005B7395">
        <w:t>British America, 1713–83: empire and revolution</w:t>
      </w:r>
      <w:r w:rsidRPr="005B7395">
        <w:br/>
      </w:r>
      <w:r w:rsidRPr="005B7395">
        <w:rPr>
          <w:sz w:val="28"/>
          <w:szCs w:val="28"/>
        </w:rPr>
        <w:t>GCSE (9-1) History</w:t>
      </w:r>
      <w:r w:rsidR="005B7395" w:rsidRPr="005B7395">
        <w:rPr>
          <w:sz w:val="28"/>
          <w:szCs w:val="28"/>
        </w:rPr>
        <w:t xml:space="preserve"> </w:t>
      </w:r>
      <w:r w:rsidR="005B7395" w:rsidRPr="005B7395">
        <w:rPr>
          <w:sz w:val="28"/>
          <w:szCs w:val="28"/>
        </w:rPr>
        <w:tab/>
        <w:t>(v3 2024)</w:t>
      </w:r>
    </w:p>
    <w:p w14:paraId="163AFCAF" w14:textId="77777777" w:rsidR="005F7F21" w:rsidRPr="005B7395" w:rsidRDefault="005F7F21" w:rsidP="005F7F21">
      <w:pPr>
        <w:pStyle w:val="Front2"/>
        <w:rPr>
          <w:sz w:val="24"/>
          <w:szCs w:val="24"/>
        </w:rPr>
      </w:pPr>
      <w:r w:rsidRPr="005B7395">
        <w:rPr>
          <w:sz w:val="24"/>
          <w:szCs w:val="24"/>
        </w:rPr>
        <w:t>Pearson Edexcel Level 1/Level 2 GCSE (9-1) in History (1HI0)</w:t>
      </w:r>
    </w:p>
    <w:p w14:paraId="6FFC89AF" w14:textId="77777777" w:rsidR="005F7F21" w:rsidRPr="005B7395" w:rsidRDefault="005F7F21" w:rsidP="005F7F21">
      <w:pPr>
        <w:pStyle w:val="Bodytext"/>
        <w:rPr>
          <w:lang w:eastAsia="en-GB"/>
        </w:rPr>
        <w:sectPr w:rsidR="005F7F21" w:rsidRPr="005B7395" w:rsidSect="00A80ECC">
          <w:headerReference w:type="default" r:id="rId8"/>
          <w:footerReference w:type="default" r:id="rId9"/>
          <w:headerReference w:type="first" r:id="rId10"/>
          <w:footerReference w:type="first" r:id="rId11"/>
          <w:pgSz w:w="16840" w:h="11900" w:orient="landscape" w:code="9"/>
          <w:pgMar w:top="1134" w:right="1134" w:bottom="1134" w:left="1134" w:header="567" w:footer="425" w:gutter="0"/>
          <w:cols w:space="708"/>
        </w:sectPr>
      </w:pPr>
    </w:p>
    <w:p w14:paraId="463AF3B0" w14:textId="77777777" w:rsidR="00EB691B" w:rsidRPr="005B7395" w:rsidRDefault="00EB691B" w:rsidP="00EB691B">
      <w:pPr>
        <w:pStyle w:val="Ahead"/>
      </w:pPr>
      <w:r w:rsidRPr="005B7395">
        <w:lastRenderedPageBreak/>
        <w:t xml:space="preserve">Introduction </w:t>
      </w:r>
    </w:p>
    <w:p w14:paraId="5EA37D2E" w14:textId="77777777" w:rsidR="005B7395" w:rsidRPr="005B7395" w:rsidRDefault="005B7395" w:rsidP="005B7395">
      <w:pPr>
        <w:pStyle w:val="text"/>
      </w:pPr>
      <w:bookmarkStart w:id="0" w:name="_Hlk181264324"/>
      <w:r w:rsidRPr="005B7395">
        <w:t xml:space="preserve">This scheme of work has been updated to match Issue 6 of the specification. Summary guidance on the changes can be found </w:t>
      </w:r>
      <w:hyperlink r:id="rId12" w:history="1">
        <w:r w:rsidRPr="005B7395">
          <w:rPr>
            <w:rStyle w:val="Hyperlink"/>
          </w:rPr>
          <w:t>here</w:t>
        </w:r>
      </w:hyperlink>
      <w:r w:rsidRPr="005B7395">
        <w:t>.</w:t>
      </w:r>
    </w:p>
    <w:p w14:paraId="41062A2C" w14:textId="77777777" w:rsidR="005B7395" w:rsidRPr="005B7395" w:rsidRDefault="005B7395" w:rsidP="005B7395">
      <w:pPr>
        <w:pStyle w:val="text"/>
      </w:pPr>
    </w:p>
    <w:bookmarkEnd w:id="0"/>
    <w:p w14:paraId="248CB95F" w14:textId="77777777" w:rsidR="00F91692" w:rsidRPr="005B7395" w:rsidRDefault="002229E7" w:rsidP="002229E7">
      <w:pPr>
        <w:pStyle w:val="text"/>
        <w:rPr>
          <w:szCs w:val="18"/>
        </w:rPr>
      </w:pPr>
      <w:r w:rsidRPr="005B7395">
        <w:t xml:space="preserve">This document provides a sample </w:t>
      </w:r>
      <w:r w:rsidR="008567DD" w:rsidRPr="005B7395">
        <w:t xml:space="preserve">outline </w:t>
      </w:r>
      <w:r w:rsidRPr="005B7395">
        <w:t>scheme of work for</w:t>
      </w:r>
      <w:r w:rsidR="005D5035" w:rsidRPr="005B7395">
        <w:rPr>
          <w:rFonts w:cs="Times New Roman"/>
          <w:sz w:val="18"/>
          <w:szCs w:val="20"/>
        </w:rPr>
        <w:t xml:space="preserve"> </w:t>
      </w:r>
      <w:r w:rsidR="0099211E" w:rsidRPr="005B7395">
        <w:rPr>
          <w:b/>
        </w:rPr>
        <w:t>British America, 1713–83: empire and revolution</w:t>
      </w:r>
      <w:r w:rsidR="005D5035" w:rsidRPr="005B7395">
        <w:t>.</w:t>
      </w:r>
    </w:p>
    <w:p w14:paraId="45B02DC1" w14:textId="77777777" w:rsidR="00597F10" w:rsidRPr="005B7395" w:rsidRDefault="00597F10" w:rsidP="00597F10">
      <w:pPr>
        <w:pStyle w:val="text"/>
      </w:pPr>
      <w:r w:rsidRPr="005B7395">
        <w:t xml:space="preserve">This is intended as an example approach only and is not prescriptive: it should be adapted by schools to fit their timetabling and staffing arrangements. </w:t>
      </w:r>
    </w:p>
    <w:p w14:paraId="12D82074" w14:textId="77777777" w:rsidR="00597F10" w:rsidRPr="005B7395" w:rsidRDefault="00597F10" w:rsidP="00597F10">
      <w:pPr>
        <w:pStyle w:val="text"/>
      </w:pPr>
      <w:r w:rsidRPr="005B7395">
        <w:t xml:space="preserve">The scheme assumes 12 teaching weeks for the Period study. </w:t>
      </w:r>
    </w:p>
    <w:p w14:paraId="0861C5BB" w14:textId="77777777" w:rsidR="00597F10" w:rsidRPr="005B7395" w:rsidRDefault="00597F10" w:rsidP="00597F10">
      <w:pPr>
        <w:pStyle w:val="text"/>
      </w:pPr>
      <w:r w:rsidRPr="005B7395">
        <w:t xml:space="preserve">The separate </w:t>
      </w:r>
      <w:r w:rsidRPr="005B7395">
        <w:rPr>
          <w:b/>
        </w:rPr>
        <w:t>Course planner</w:t>
      </w:r>
      <w:r w:rsidRPr="005B7395">
        <w:t xml:space="preserve"> document provides a range of examples of delivery options that can be used for planning alongside this document.</w:t>
      </w:r>
    </w:p>
    <w:p w14:paraId="29EB4444" w14:textId="77777777" w:rsidR="00597F10" w:rsidRPr="005B7395" w:rsidRDefault="00597F10" w:rsidP="00597F10">
      <w:pPr>
        <w:pStyle w:val="text"/>
      </w:pPr>
      <w:r w:rsidRPr="005B7395">
        <w:t xml:space="preserve">The separate </w:t>
      </w:r>
      <w:r w:rsidRPr="005B7395">
        <w:rPr>
          <w:b/>
        </w:rPr>
        <w:t xml:space="preserve">Topic booklet </w:t>
      </w:r>
      <w:r w:rsidR="00B74405" w:rsidRPr="005B7395">
        <w:t xml:space="preserve">for Option </w:t>
      </w:r>
      <w:r w:rsidR="0043158A" w:rsidRPr="005B7395">
        <w:t>P2</w:t>
      </w:r>
      <w:r w:rsidRPr="005B7395">
        <w:t xml:space="preserve"> includes illustrative exemplification of content.</w:t>
      </w:r>
    </w:p>
    <w:p w14:paraId="41A6BA6C" w14:textId="77777777" w:rsidR="00597F10" w:rsidRPr="005B7395" w:rsidRDefault="00597F10" w:rsidP="00597F10"/>
    <w:p w14:paraId="344A9348" w14:textId="77777777" w:rsidR="00597F10" w:rsidRPr="005B7395" w:rsidRDefault="00597F10" w:rsidP="00597F10">
      <w:pPr>
        <w:pStyle w:val="text"/>
      </w:pPr>
      <w:r w:rsidRPr="005B7395">
        <w:t>In adapting this scheme of work, teachers might find it useful to consider the following:</w:t>
      </w:r>
    </w:p>
    <w:p w14:paraId="2C010707" w14:textId="77777777" w:rsidR="00597F10" w:rsidRPr="005B7395" w:rsidRDefault="00597F10" w:rsidP="00597F10">
      <w:pPr>
        <w:pStyle w:val="textbullets"/>
        <w:tabs>
          <w:tab w:val="clear" w:pos="397"/>
        </w:tabs>
        <w:ind w:left="964"/>
        <w:rPr>
          <w:lang w:val="en-GB"/>
        </w:rPr>
      </w:pPr>
      <w:r w:rsidRPr="005B7395">
        <w:rPr>
          <w:lang w:val="en-GB"/>
        </w:rPr>
        <w:t>What, and how much, background and contextual material needs to be covered as an introduction and overview before starting the main specification content.</w:t>
      </w:r>
    </w:p>
    <w:p w14:paraId="3E77512A" w14:textId="77777777" w:rsidR="00597F10" w:rsidRPr="005B7395" w:rsidRDefault="00597F10" w:rsidP="00597F10">
      <w:pPr>
        <w:pStyle w:val="textbullets"/>
        <w:tabs>
          <w:tab w:val="clear" w:pos="397"/>
        </w:tabs>
        <w:ind w:left="964"/>
        <w:rPr>
          <w:lang w:val="en-GB"/>
        </w:rPr>
      </w:pPr>
      <w:r w:rsidRPr="005B7395">
        <w:rPr>
          <w:lang w:val="en-GB"/>
        </w:rPr>
        <w:t xml:space="preserve">The focus of the question types in the assessment of the Period study: </w:t>
      </w:r>
    </w:p>
    <w:p w14:paraId="027185E3" w14:textId="77777777" w:rsidR="00597F10" w:rsidRPr="005B7395" w:rsidRDefault="00597F10" w:rsidP="00597F10">
      <w:pPr>
        <w:pStyle w:val="textbullets"/>
        <w:numPr>
          <w:ilvl w:val="2"/>
          <w:numId w:val="9"/>
        </w:numPr>
        <w:rPr>
          <w:lang w:val="en-GB"/>
        </w:rPr>
      </w:pPr>
      <w:r w:rsidRPr="005B7395">
        <w:rPr>
          <w:lang w:val="en-GB"/>
        </w:rPr>
        <w:t xml:space="preserve">Explain </w:t>
      </w:r>
      <w:r w:rsidR="005B7395" w:rsidRPr="005B7395">
        <w:rPr>
          <w:b/>
          <w:bCs/>
          <w:lang w:val="en-GB"/>
        </w:rPr>
        <w:t>one</w:t>
      </w:r>
      <w:r w:rsidRPr="005B7395">
        <w:rPr>
          <w:lang w:val="en-GB"/>
        </w:rPr>
        <w:t xml:space="preserve"> consequence of...</w:t>
      </w:r>
    </w:p>
    <w:p w14:paraId="582A0FD5" w14:textId="77777777" w:rsidR="00597F10" w:rsidRPr="005B7395" w:rsidRDefault="00597F10" w:rsidP="00597F10">
      <w:pPr>
        <w:pStyle w:val="textbullets"/>
        <w:numPr>
          <w:ilvl w:val="2"/>
          <w:numId w:val="9"/>
        </w:numPr>
        <w:rPr>
          <w:lang w:val="en-GB"/>
        </w:rPr>
      </w:pPr>
      <w:r w:rsidRPr="005B7395">
        <w:rPr>
          <w:lang w:val="en-GB"/>
        </w:rPr>
        <w:t xml:space="preserve">Write a narrative account analysing...  </w:t>
      </w:r>
    </w:p>
    <w:p w14:paraId="60AE4B53" w14:textId="77777777" w:rsidR="00597F10" w:rsidRPr="005B7395" w:rsidRDefault="00597F10" w:rsidP="00597F10">
      <w:pPr>
        <w:pStyle w:val="textbullets"/>
        <w:numPr>
          <w:ilvl w:val="2"/>
          <w:numId w:val="9"/>
        </w:numPr>
        <w:rPr>
          <w:lang w:val="en-GB"/>
        </w:rPr>
      </w:pPr>
      <w:r w:rsidRPr="005B7395">
        <w:rPr>
          <w:lang w:val="en-GB"/>
        </w:rPr>
        <w:t xml:space="preserve">Explain the importance of </w:t>
      </w:r>
      <w:r w:rsidRPr="005B7395">
        <w:rPr>
          <w:i/>
          <w:lang w:val="en-GB"/>
        </w:rPr>
        <w:t>x</w:t>
      </w:r>
      <w:r w:rsidRPr="005B7395">
        <w:rPr>
          <w:lang w:val="en-GB"/>
        </w:rPr>
        <w:t xml:space="preserve"> for </w:t>
      </w:r>
      <w:r w:rsidRPr="005B7395">
        <w:rPr>
          <w:i/>
          <w:lang w:val="en-GB"/>
        </w:rPr>
        <w:t>y</w:t>
      </w:r>
      <w:r w:rsidRPr="005B7395">
        <w:rPr>
          <w:lang w:val="en-GB"/>
        </w:rPr>
        <w:t>...</w:t>
      </w:r>
    </w:p>
    <w:p w14:paraId="198CA40B" w14:textId="77777777" w:rsidR="00BA3CE0" w:rsidRPr="005B7395" w:rsidRDefault="00BA3CE0" w:rsidP="00BA3CE0">
      <w:pPr>
        <w:pStyle w:val="textbullets"/>
        <w:numPr>
          <w:ilvl w:val="0"/>
          <w:numId w:val="0"/>
        </w:numPr>
        <w:ind w:left="964" w:hanging="397"/>
        <w:rPr>
          <w:lang w:val="en-GB"/>
        </w:rPr>
      </w:pPr>
    </w:p>
    <w:p w14:paraId="437DFB42" w14:textId="77777777" w:rsidR="00BA3CE0" w:rsidRPr="005B7395" w:rsidRDefault="00BA3CE0" w:rsidP="00BA3CE0">
      <w:pPr>
        <w:pStyle w:val="textbullets"/>
        <w:numPr>
          <w:ilvl w:val="0"/>
          <w:numId w:val="0"/>
        </w:numPr>
        <w:ind w:left="964" w:hanging="397"/>
        <w:rPr>
          <w:lang w:val="en-GB"/>
        </w:rPr>
        <w:sectPr w:rsidR="00BA3CE0" w:rsidRPr="005B7395" w:rsidSect="00B74405">
          <w:headerReference w:type="even" r:id="rId13"/>
          <w:headerReference w:type="default" r:id="rId14"/>
          <w:footerReference w:type="even" r:id="rId15"/>
          <w:footerReference w:type="default" r:id="rId16"/>
          <w:pgSz w:w="16840" w:h="11900" w:orient="landscape" w:code="9"/>
          <w:pgMar w:top="1418" w:right="1418" w:bottom="1418" w:left="1134" w:header="567" w:footer="567" w:gutter="0"/>
          <w:pgNumType w:start="1"/>
          <w:cols w:space="708"/>
          <w:docGrid w:linePitch="326"/>
        </w:sectPr>
      </w:pPr>
    </w:p>
    <w:p w14:paraId="531CF4D5" w14:textId="77777777" w:rsidR="00007504" w:rsidRPr="005B7395" w:rsidRDefault="00007504" w:rsidP="00007504">
      <w:pPr>
        <w:pStyle w:val="text"/>
      </w:pPr>
    </w:p>
    <w:tbl>
      <w:tblPr>
        <w:tblW w:w="4973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1241"/>
        <w:gridCol w:w="13185"/>
      </w:tblGrid>
      <w:tr w:rsidR="008567DD" w:rsidRPr="005B7395" w14:paraId="6BE9A960" w14:textId="77777777" w:rsidTr="005B7395">
        <w:trPr>
          <w:cantSplit/>
          <w:trHeight w:val="214"/>
          <w:tblHeader/>
        </w:trPr>
        <w:tc>
          <w:tcPr>
            <w:tcW w:w="430" w:type="pct"/>
            <w:tcBorders>
              <w:top w:val="single" w:sz="4" w:space="0" w:color="FFFFFF"/>
              <w:left w:val="single" w:sz="4" w:space="0" w:color="FFFFFF"/>
              <w:bottom w:val="single" w:sz="4" w:space="0" w:color="999999"/>
              <w:right w:val="single" w:sz="4" w:space="0" w:color="FFFFFF"/>
            </w:tcBorders>
            <w:shd w:val="clear" w:color="auto" w:fill="999999"/>
          </w:tcPr>
          <w:p w14:paraId="18E971C3" w14:textId="77777777" w:rsidR="008567DD" w:rsidRPr="005B7395" w:rsidRDefault="008567DD" w:rsidP="005B7395">
            <w:pPr>
              <w:pStyle w:val="tabletexthd"/>
              <w:spacing w:before="60"/>
              <w:jc w:val="center"/>
              <w:rPr>
                <w:sz w:val="18"/>
                <w:szCs w:val="18"/>
                <w:shd w:val="clear" w:color="auto" w:fill="FFFFFF"/>
              </w:rPr>
            </w:pPr>
            <w:r w:rsidRPr="005B7395">
              <w:rPr>
                <w:sz w:val="18"/>
                <w:szCs w:val="18"/>
              </w:rPr>
              <w:t>Week</w:t>
            </w:r>
          </w:p>
        </w:tc>
        <w:tc>
          <w:tcPr>
            <w:tcW w:w="4570" w:type="pct"/>
            <w:tcBorders>
              <w:top w:val="single" w:sz="4" w:space="0" w:color="FFFFFF"/>
              <w:left w:val="single" w:sz="4" w:space="0" w:color="FFFFFF"/>
              <w:bottom w:val="single" w:sz="4" w:space="0" w:color="999999"/>
              <w:right w:val="single" w:sz="4" w:space="0" w:color="FFFFFF"/>
            </w:tcBorders>
            <w:shd w:val="clear" w:color="auto" w:fill="999999"/>
          </w:tcPr>
          <w:p w14:paraId="4EBE0C46" w14:textId="77777777" w:rsidR="008567DD" w:rsidRPr="005B7395" w:rsidRDefault="008567DD" w:rsidP="005B7395">
            <w:pPr>
              <w:pStyle w:val="tabletexthd"/>
              <w:spacing w:before="60"/>
              <w:jc w:val="center"/>
              <w:rPr>
                <w:sz w:val="18"/>
                <w:szCs w:val="18"/>
              </w:rPr>
            </w:pPr>
            <w:r w:rsidRPr="005B7395">
              <w:rPr>
                <w:sz w:val="18"/>
                <w:szCs w:val="18"/>
              </w:rPr>
              <w:t>Specification content</w:t>
            </w:r>
          </w:p>
        </w:tc>
      </w:tr>
      <w:tr w:rsidR="008567DD" w:rsidRPr="005B7395" w14:paraId="50018489" w14:textId="77777777" w:rsidTr="005B7395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7E13C0CE" w14:textId="77777777" w:rsidR="008567DD" w:rsidRPr="005B7395" w:rsidRDefault="008567DD" w:rsidP="005B7395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  <w:lang w:val="en-GB"/>
              </w:rPr>
            </w:pPr>
            <w:r w:rsidRPr="005B7395">
              <w:rPr>
                <w:rFonts w:cs="Arial"/>
                <w:szCs w:val="18"/>
                <w:lang w:val="en-GB"/>
              </w:rPr>
              <w:t>1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56D8A5A2" w14:textId="77777777" w:rsidR="00CD2F5A" w:rsidRPr="005B7395" w:rsidRDefault="00CD2F5A" w:rsidP="00CD2F5A">
            <w:pPr>
              <w:pStyle w:val="Tabletextbullets"/>
              <w:rPr>
                <w:i/>
              </w:rPr>
            </w:pPr>
            <w:r w:rsidRPr="005B7395">
              <w:rPr>
                <w:i/>
              </w:rPr>
              <w:t>Introduction and overview of option</w:t>
            </w:r>
          </w:p>
          <w:p w14:paraId="50570900" w14:textId="77777777" w:rsidR="00CD2F5A" w:rsidRPr="005B7395" w:rsidRDefault="00CD2F5A" w:rsidP="00A2263A">
            <w:pPr>
              <w:pStyle w:val="Tabletext"/>
              <w:rPr>
                <w:b/>
              </w:rPr>
            </w:pPr>
          </w:p>
          <w:p w14:paraId="360113FA" w14:textId="77777777" w:rsidR="00A2263A" w:rsidRPr="005B7395" w:rsidRDefault="00A2263A" w:rsidP="00A2263A">
            <w:pPr>
              <w:pStyle w:val="Tabletext"/>
              <w:rPr>
                <w:b/>
              </w:rPr>
            </w:pPr>
            <w:r w:rsidRPr="005B7395">
              <w:rPr>
                <w:b/>
              </w:rPr>
              <w:t>Key topic 1</w:t>
            </w:r>
            <w:r w:rsidR="00B75C78" w:rsidRPr="005B7395">
              <w:rPr>
                <w:b/>
              </w:rPr>
              <w:t xml:space="preserve">.1 </w:t>
            </w:r>
            <w:r w:rsidRPr="005B7395">
              <w:rPr>
                <w:b/>
              </w:rPr>
              <w:t>Developments in colonial society</w:t>
            </w:r>
          </w:p>
          <w:p w14:paraId="62682287" w14:textId="77777777" w:rsidR="00A2263A" w:rsidRPr="005B7395" w:rsidRDefault="00A2263A" w:rsidP="00436D07">
            <w:pPr>
              <w:pStyle w:val="Tabletextbullets"/>
              <w:numPr>
                <w:ilvl w:val="0"/>
                <w:numId w:val="30"/>
              </w:numPr>
            </w:pPr>
            <w:r w:rsidRPr="005B7395">
              <w:t xml:space="preserve">The impact of expansion and immigration on society: the pattern of settlement and tensions among social groups. </w:t>
            </w:r>
          </w:p>
        </w:tc>
      </w:tr>
      <w:tr w:rsidR="008567DD" w:rsidRPr="005B7395" w14:paraId="7DEFE4D8" w14:textId="77777777" w:rsidTr="005B7395">
        <w:trPr>
          <w:cantSplit/>
          <w:trHeight w:val="77"/>
        </w:trPr>
        <w:tc>
          <w:tcPr>
            <w:tcW w:w="430" w:type="pct"/>
            <w:tcBorders>
              <w:top w:val="single" w:sz="4" w:space="0" w:color="999999"/>
            </w:tcBorders>
            <w:shd w:val="clear" w:color="auto" w:fill="auto"/>
          </w:tcPr>
          <w:p w14:paraId="65466065" w14:textId="77777777" w:rsidR="008567DD" w:rsidRPr="005B7395" w:rsidRDefault="008567DD" w:rsidP="005B7395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  <w:lang w:val="en-GB"/>
              </w:rPr>
            </w:pPr>
            <w:r w:rsidRPr="005B7395">
              <w:rPr>
                <w:rFonts w:cs="Arial"/>
                <w:szCs w:val="18"/>
                <w:lang w:val="en-GB"/>
              </w:rPr>
              <w:t>2</w:t>
            </w:r>
          </w:p>
        </w:tc>
        <w:tc>
          <w:tcPr>
            <w:tcW w:w="4570" w:type="pct"/>
            <w:tcBorders>
              <w:top w:val="single" w:sz="4" w:space="0" w:color="999999"/>
            </w:tcBorders>
          </w:tcPr>
          <w:p w14:paraId="57ED00B8" w14:textId="77777777" w:rsidR="005B7395" w:rsidRDefault="00436D07" w:rsidP="005B7395">
            <w:pPr>
              <w:pStyle w:val="Tabletextbullets"/>
              <w:numPr>
                <w:ilvl w:val="0"/>
                <w:numId w:val="30"/>
              </w:numPr>
            </w:pPr>
            <w:r w:rsidRPr="005B7395">
              <w:t xml:space="preserve">Economic developments: trade with Britain and </w:t>
            </w:r>
            <w:r w:rsidR="002A039B" w:rsidRPr="005B7395">
              <w:t xml:space="preserve">with </w:t>
            </w:r>
            <w:r w:rsidRPr="005B7395">
              <w:t>the West Indies, the importance of tobacco</w:t>
            </w:r>
            <w:r w:rsidR="005B7395">
              <w:t>, t</w:t>
            </w:r>
            <w:r w:rsidR="00FD500A" w:rsidRPr="005B7395">
              <w:t xml:space="preserve">he impact of piracy, including the activities of ‘Black Sam’ Bellamy and Edward Teach (‘Blackbeard’). </w:t>
            </w:r>
          </w:p>
          <w:p w14:paraId="3A41809D" w14:textId="77777777" w:rsidR="005D5035" w:rsidRPr="005B7395" w:rsidRDefault="00FD500A" w:rsidP="005B7395">
            <w:pPr>
              <w:pStyle w:val="Tabletextbullets"/>
              <w:numPr>
                <w:ilvl w:val="0"/>
                <w:numId w:val="30"/>
              </w:numPr>
            </w:pPr>
            <w:r w:rsidRPr="005B7395">
              <w:t>The suppression of piracy in American waters: King George I’s Proclamation and the Piracy Act (1717), the work of Governor Spotswood.</w:t>
            </w:r>
          </w:p>
        </w:tc>
      </w:tr>
      <w:tr w:rsidR="008567DD" w:rsidRPr="005B7395" w14:paraId="44923884" w14:textId="77777777" w:rsidTr="005B7395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772B1C31" w14:textId="77777777" w:rsidR="008567DD" w:rsidRPr="005B7395" w:rsidRDefault="008567DD" w:rsidP="005B7395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  <w:lang w:val="en-GB"/>
              </w:rPr>
            </w:pPr>
            <w:r w:rsidRPr="005B7395">
              <w:rPr>
                <w:rFonts w:cs="Arial"/>
                <w:szCs w:val="18"/>
                <w:lang w:val="en-GB"/>
              </w:rPr>
              <w:t>3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4BE56907" w14:textId="77777777" w:rsidR="008567DD" w:rsidRPr="005B7395" w:rsidRDefault="00B75C78" w:rsidP="00A2263A">
            <w:pPr>
              <w:pStyle w:val="Tabletext"/>
            </w:pPr>
            <w:r w:rsidRPr="005B7395">
              <w:rPr>
                <w:b/>
              </w:rPr>
              <w:t xml:space="preserve">Key topic </w:t>
            </w:r>
            <w:r w:rsidR="00FD500A" w:rsidRPr="005B7395">
              <w:rPr>
                <w:b/>
              </w:rPr>
              <w:t>1.</w:t>
            </w:r>
            <w:r w:rsidRPr="005B7395">
              <w:rPr>
                <w:b/>
              </w:rPr>
              <w:t xml:space="preserve">2 </w:t>
            </w:r>
            <w:r w:rsidR="00A2263A" w:rsidRPr="005B7395">
              <w:rPr>
                <w:b/>
              </w:rPr>
              <w:t>Slavery in North America</w:t>
            </w:r>
          </w:p>
          <w:p w14:paraId="3AFB1AAB" w14:textId="77777777" w:rsidR="00A2263A" w:rsidRPr="005B7395" w:rsidRDefault="00A2263A" w:rsidP="00B75C78">
            <w:pPr>
              <w:pStyle w:val="Tabletextbullets"/>
            </w:pPr>
            <w:r w:rsidRPr="005B7395">
              <w:t xml:space="preserve">The </w:t>
            </w:r>
            <w:r w:rsidR="005B7395">
              <w:t xml:space="preserve">transatlantic </w:t>
            </w:r>
            <w:r w:rsidRPr="005B7395">
              <w:t xml:space="preserve">slave trade and ‘Atlantic </w:t>
            </w:r>
            <w:r w:rsidR="0041369F" w:rsidRPr="005B7395">
              <w:t xml:space="preserve">trade </w:t>
            </w:r>
            <w:r w:rsidRPr="005B7395">
              <w:t>triangle’.</w:t>
            </w:r>
          </w:p>
          <w:p w14:paraId="4E3AE5E4" w14:textId="77777777" w:rsidR="00A2263A" w:rsidRPr="005B7395" w:rsidRDefault="00A2263A" w:rsidP="00FD500A">
            <w:pPr>
              <w:pStyle w:val="Tabletextbullets"/>
            </w:pPr>
            <w:r w:rsidRPr="005B7395">
              <w:t>The impact of slavery on the development of tobacco and rice plantations.</w:t>
            </w:r>
          </w:p>
        </w:tc>
      </w:tr>
      <w:tr w:rsidR="008567DD" w:rsidRPr="005B7395" w14:paraId="75520482" w14:textId="77777777" w:rsidTr="005B7395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388EEDE1" w14:textId="77777777" w:rsidR="008567DD" w:rsidRPr="005B7395" w:rsidRDefault="008567DD" w:rsidP="005B7395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  <w:lang w:val="en-GB"/>
              </w:rPr>
            </w:pPr>
            <w:r w:rsidRPr="005B7395">
              <w:rPr>
                <w:rFonts w:cs="Arial"/>
                <w:szCs w:val="18"/>
                <w:lang w:val="en-GB"/>
              </w:rPr>
              <w:t>4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5E48A6FB" w14:textId="77777777" w:rsidR="003E5418" w:rsidRPr="005B7395" w:rsidRDefault="00FD500A" w:rsidP="00A2263A">
            <w:pPr>
              <w:pStyle w:val="Tabletextbullets"/>
              <w:numPr>
                <w:ilvl w:val="0"/>
                <w:numId w:val="30"/>
              </w:numPr>
            </w:pPr>
            <w:r w:rsidRPr="005B7395">
              <w:t>The impact of slavery on colonial society</w:t>
            </w:r>
            <w:r w:rsidR="00E808DD" w:rsidRPr="005B7395">
              <w:t>;</w:t>
            </w:r>
            <w:r w:rsidR="005B7395">
              <w:t xml:space="preserve"> </w:t>
            </w:r>
            <w:r w:rsidRPr="005B7395">
              <w:t xml:space="preserve">the position of </w:t>
            </w:r>
            <w:r w:rsidR="005B7395">
              <w:t>en</w:t>
            </w:r>
            <w:r w:rsidR="005B7395" w:rsidRPr="005B7395">
              <w:t>slave</w:t>
            </w:r>
            <w:r w:rsidR="005B7395">
              <w:t>d people</w:t>
            </w:r>
            <w:r w:rsidR="005B7395" w:rsidRPr="005B7395">
              <w:t xml:space="preserve"> </w:t>
            </w:r>
            <w:r w:rsidRPr="005B7395">
              <w:t>within society and the treatment of fugitives within the colonies.</w:t>
            </w:r>
          </w:p>
          <w:p w14:paraId="243AC7A6" w14:textId="77777777" w:rsidR="00436D07" w:rsidRPr="005B7395" w:rsidRDefault="00436D07" w:rsidP="00436D07">
            <w:pPr>
              <w:pStyle w:val="Tabletextbullets"/>
              <w:numPr>
                <w:ilvl w:val="0"/>
                <w:numId w:val="0"/>
              </w:numPr>
              <w:ind w:left="397" w:hanging="397"/>
            </w:pPr>
          </w:p>
          <w:p w14:paraId="7E09E452" w14:textId="77777777" w:rsidR="00436D07" w:rsidRPr="005B7395" w:rsidRDefault="00436D07" w:rsidP="00436D07">
            <w:pPr>
              <w:pStyle w:val="Tabletext"/>
            </w:pPr>
            <w:r w:rsidRPr="005B7395">
              <w:rPr>
                <w:b/>
              </w:rPr>
              <w:t>Key topic 1.3 Problems within the colonies</w:t>
            </w:r>
          </w:p>
          <w:p w14:paraId="5C8926C2" w14:textId="77777777" w:rsidR="00A215AC" w:rsidRPr="005B7395" w:rsidRDefault="00436D07" w:rsidP="00A215AC">
            <w:pPr>
              <w:pStyle w:val="Tabletextbullets"/>
            </w:pPr>
            <w:r w:rsidRPr="005B7395">
              <w:t xml:space="preserve">Slave revolts in the Carolinas: the </w:t>
            </w:r>
            <w:proofErr w:type="spellStart"/>
            <w:r w:rsidRPr="005B7395">
              <w:t>Stono</w:t>
            </w:r>
            <w:proofErr w:type="spellEnd"/>
            <w:r w:rsidRPr="005B7395">
              <w:t xml:space="preserve"> Rebellion</w:t>
            </w:r>
            <w:r w:rsidR="004805A8" w:rsidRPr="005B7395">
              <w:t xml:space="preserve"> (</w:t>
            </w:r>
            <w:r w:rsidRPr="005B7395">
              <w:t>1739</w:t>
            </w:r>
            <w:r w:rsidR="004805A8" w:rsidRPr="005B7395">
              <w:t>)</w:t>
            </w:r>
            <w:r w:rsidR="005B7395" w:rsidRPr="005B7395">
              <w:t>; the significance of Spain’s decision to protect runaways in Florida</w:t>
            </w:r>
            <w:r w:rsidRPr="005B7395">
              <w:t>.</w:t>
            </w:r>
            <w:r w:rsidR="00A215AC" w:rsidRPr="005B7395">
              <w:t xml:space="preserve"> </w:t>
            </w:r>
          </w:p>
          <w:p w14:paraId="14A0BBD1" w14:textId="77777777" w:rsidR="00436D07" w:rsidRPr="005B7395" w:rsidRDefault="00A215AC" w:rsidP="00A215AC">
            <w:pPr>
              <w:pStyle w:val="Tabletextbullets"/>
            </w:pPr>
            <w:r w:rsidRPr="005B7395">
              <w:t>The New York Conspiracy</w:t>
            </w:r>
            <w:r w:rsidR="004805A8" w:rsidRPr="005B7395">
              <w:t xml:space="preserve"> (</w:t>
            </w:r>
            <w:r w:rsidRPr="005B7395">
              <w:t>1741</w:t>
            </w:r>
            <w:r w:rsidR="004805A8" w:rsidRPr="005B7395">
              <w:t>)</w:t>
            </w:r>
            <w:r w:rsidRPr="005B7395">
              <w:t>.</w:t>
            </w:r>
          </w:p>
        </w:tc>
      </w:tr>
      <w:tr w:rsidR="005D5035" w:rsidRPr="005B7395" w14:paraId="29F8CEE2" w14:textId="77777777" w:rsidTr="005B7395">
        <w:trPr>
          <w:cantSplit/>
          <w:trHeight w:val="77"/>
        </w:trPr>
        <w:tc>
          <w:tcPr>
            <w:tcW w:w="430" w:type="pct"/>
            <w:tcBorders>
              <w:top w:val="single" w:sz="4" w:space="0" w:color="999999"/>
            </w:tcBorders>
            <w:shd w:val="clear" w:color="auto" w:fill="auto"/>
          </w:tcPr>
          <w:p w14:paraId="6683E948" w14:textId="77777777" w:rsidR="005D5035" w:rsidRPr="005B7395" w:rsidRDefault="005D5035" w:rsidP="005B7395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  <w:lang w:val="en-GB"/>
              </w:rPr>
            </w:pPr>
            <w:r w:rsidRPr="005B7395">
              <w:rPr>
                <w:rFonts w:cs="Arial"/>
                <w:szCs w:val="18"/>
                <w:lang w:val="en-GB"/>
              </w:rPr>
              <w:t>5</w:t>
            </w:r>
          </w:p>
        </w:tc>
        <w:tc>
          <w:tcPr>
            <w:tcW w:w="4570" w:type="pct"/>
            <w:tcBorders>
              <w:top w:val="single" w:sz="4" w:space="0" w:color="999999"/>
            </w:tcBorders>
          </w:tcPr>
          <w:p w14:paraId="6D996B4F" w14:textId="77777777" w:rsidR="003E5418" w:rsidRPr="005B7395" w:rsidRDefault="005B7395" w:rsidP="00FD500A">
            <w:pPr>
              <w:pStyle w:val="Tabletextbullets"/>
              <w:numPr>
                <w:ilvl w:val="0"/>
                <w:numId w:val="30"/>
              </w:numPr>
            </w:pPr>
            <w:r>
              <w:t>S</w:t>
            </w:r>
            <w:r w:rsidR="00FD500A" w:rsidRPr="005B7395">
              <w:t>muggling, attempts to collect customs revenue and to control the fur trade.</w:t>
            </w:r>
          </w:p>
          <w:p w14:paraId="31B6B514" w14:textId="77777777" w:rsidR="00A215AC" w:rsidRPr="005B7395" w:rsidRDefault="00A215AC" w:rsidP="00A215AC">
            <w:pPr>
              <w:pStyle w:val="Tabletext"/>
              <w:rPr>
                <w:b/>
              </w:rPr>
            </w:pPr>
          </w:p>
          <w:p w14:paraId="494D9203" w14:textId="77777777" w:rsidR="00A215AC" w:rsidRPr="005B7395" w:rsidRDefault="00A215AC" w:rsidP="00A215AC">
            <w:pPr>
              <w:pStyle w:val="Tabletext"/>
              <w:rPr>
                <w:b/>
              </w:rPr>
            </w:pPr>
            <w:r w:rsidRPr="005B7395">
              <w:rPr>
                <w:b/>
              </w:rPr>
              <w:t>Key topic 2.1 The impact of cultural developments</w:t>
            </w:r>
          </w:p>
          <w:p w14:paraId="3FE75D73" w14:textId="77777777" w:rsidR="00A215AC" w:rsidRPr="005B7395" w:rsidRDefault="00A215AC" w:rsidP="00A215AC">
            <w:pPr>
              <w:pStyle w:val="Tabletextbullets"/>
            </w:pPr>
            <w:r w:rsidRPr="005B7395">
              <w:t>Religious revivals</w:t>
            </w:r>
            <w:r w:rsidR="005B7395">
              <w:t>, including the Great Awakening and revivalist preachers</w:t>
            </w:r>
            <w:r w:rsidRPr="005B7395">
              <w:t>.</w:t>
            </w:r>
          </w:p>
        </w:tc>
      </w:tr>
      <w:tr w:rsidR="005D5035" w:rsidRPr="005B7395" w14:paraId="5A1D943F" w14:textId="77777777" w:rsidTr="005B7395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4925803A" w14:textId="77777777" w:rsidR="005D5035" w:rsidRPr="005B7395" w:rsidRDefault="005D5035" w:rsidP="005B7395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  <w:lang w:val="en-GB"/>
              </w:rPr>
            </w:pPr>
            <w:r w:rsidRPr="005B7395">
              <w:rPr>
                <w:rFonts w:cs="Arial"/>
                <w:szCs w:val="18"/>
                <w:lang w:val="en-GB"/>
              </w:rPr>
              <w:lastRenderedPageBreak/>
              <w:t>6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3EB51FE4" w14:textId="77777777" w:rsidR="00FD500A" w:rsidRPr="005B7395" w:rsidRDefault="00FD500A" w:rsidP="00462537">
            <w:pPr>
              <w:pStyle w:val="Tabletextbullets"/>
            </w:pPr>
            <w:r w:rsidRPr="005B7395">
              <w:t>The Enlightenment: the emphasis on education; the growth of newspapers and public libraries.</w:t>
            </w:r>
          </w:p>
          <w:p w14:paraId="45953A1B" w14:textId="77777777" w:rsidR="005D5035" w:rsidRPr="005B7395" w:rsidRDefault="00FD500A" w:rsidP="00462537">
            <w:pPr>
              <w:pStyle w:val="Tabletextbullets"/>
            </w:pPr>
            <w:r w:rsidRPr="005B7395">
              <w:t>The significance of Benjamin Franklin as a writer, philanthropist and intellectual.</w:t>
            </w:r>
          </w:p>
          <w:p w14:paraId="08E2F434" w14:textId="77777777" w:rsidR="00A215AC" w:rsidRPr="005B7395" w:rsidRDefault="00A215AC" w:rsidP="00462537">
            <w:pPr>
              <w:pStyle w:val="Tabletextbullets"/>
              <w:numPr>
                <w:ilvl w:val="0"/>
                <w:numId w:val="0"/>
              </w:numPr>
              <w:ind w:left="397" w:hanging="397"/>
            </w:pPr>
          </w:p>
          <w:p w14:paraId="05BF32EE" w14:textId="77777777" w:rsidR="00A215AC" w:rsidRPr="005B7395" w:rsidRDefault="00A215AC" w:rsidP="00462537">
            <w:pPr>
              <w:pStyle w:val="Tabletext"/>
              <w:rPr>
                <w:b/>
              </w:rPr>
            </w:pPr>
            <w:r w:rsidRPr="005B7395">
              <w:rPr>
                <w:b/>
              </w:rPr>
              <w:t>Key topic 2.</w:t>
            </w:r>
            <w:r w:rsidR="00E808DD" w:rsidRPr="005B7395">
              <w:rPr>
                <w:b/>
              </w:rPr>
              <w:t>2</w:t>
            </w:r>
            <w:r w:rsidRPr="005B7395">
              <w:rPr>
                <w:b/>
              </w:rPr>
              <w:t xml:space="preserve"> War</w:t>
            </w:r>
            <w:r w:rsidR="005B7395">
              <w:rPr>
                <w:b/>
              </w:rPr>
              <w:t xml:space="preserve"> in the colonies</w:t>
            </w:r>
          </w:p>
          <w:p w14:paraId="1311853E" w14:textId="77777777" w:rsidR="00D7334F" w:rsidRPr="005B7395" w:rsidRDefault="00A215AC" w:rsidP="00462537">
            <w:pPr>
              <w:pStyle w:val="Tabletextbullets"/>
            </w:pPr>
            <w:r w:rsidRPr="005B7395">
              <w:t xml:space="preserve">Relations with the French and with </w:t>
            </w:r>
            <w:r w:rsidR="005B7395">
              <w:t>Indigenous peoples</w:t>
            </w:r>
            <w:r w:rsidRPr="005B7395">
              <w:t xml:space="preserve"> during and after King George’s War </w:t>
            </w:r>
            <w:r w:rsidR="00876B22" w:rsidRPr="005B7395">
              <w:t>(</w:t>
            </w:r>
            <w:r w:rsidRPr="005B7395">
              <w:t>1744–48</w:t>
            </w:r>
            <w:r w:rsidR="00876B22" w:rsidRPr="005B7395">
              <w:t>)</w:t>
            </w:r>
            <w:r w:rsidRPr="005B7395">
              <w:t>.</w:t>
            </w:r>
            <w:r w:rsidR="00D7334F" w:rsidRPr="005B7395">
              <w:t xml:space="preserve"> </w:t>
            </w:r>
          </w:p>
          <w:p w14:paraId="22315884" w14:textId="77777777" w:rsidR="00A215AC" w:rsidRPr="005B7395" w:rsidRDefault="00D7334F" w:rsidP="00462537">
            <w:pPr>
              <w:pStyle w:val="Tabletextbullets"/>
            </w:pPr>
            <w:r w:rsidRPr="005B7395">
              <w:t>The French and Indian War (1754–63) in North America and the role of Wolfe in Canada.</w:t>
            </w:r>
          </w:p>
        </w:tc>
      </w:tr>
      <w:tr w:rsidR="005D5035" w:rsidRPr="005B7395" w14:paraId="1624580E" w14:textId="77777777" w:rsidTr="005B7395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3BCD1BFD" w14:textId="77777777" w:rsidR="005D5035" w:rsidRPr="005B7395" w:rsidRDefault="005D5035" w:rsidP="005B7395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  <w:lang w:val="en-GB"/>
              </w:rPr>
            </w:pPr>
            <w:r w:rsidRPr="005B7395">
              <w:rPr>
                <w:rFonts w:cs="Arial"/>
                <w:szCs w:val="18"/>
                <w:lang w:val="en-GB"/>
              </w:rPr>
              <w:t>7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46B7905A" w14:textId="77777777" w:rsidR="00A2263A" w:rsidRPr="005B7395" w:rsidRDefault="00CE376C" w:rsidP="00CE376C">
            <w:pPr>
              <w:pStyle w:val="Tabletextbullets"/>
            </w:pPr>
            <w:r w:rsidRPr="005B7395">
              <w:t xml:space="preserve">The significance of the Treaty of Paris </w:t>
            </w:r>
            <w:r w:rsidR="0092676C" w:rsidRPr="005B7395">
              <w:t>(</w:t>
            </w:r>
            <w:r w:rsidRPr="005B7395">
              <w:t>1763</w:t>
            </w:r>
            <w:r w:rsidR="0092676C" w:rsidRPr="005B7395">
              <w:t>)</w:t>
            </w:r>
            <w:r w:rsidRPr="005B7395">
              <w:t xml:space="preserve"> and the Proclamation Act </w:t>
            </w:r>
            <w:r w:rsidR="0092676C" w:rsidRPr="005B7395">
              <w:t>(</w:t>
            </w:r>
            <w:r w:rsidRPr="005B7395">
              <w:t>1763</w:t>
            </w:r>
            <w:r w:rsidR="0092676C" w:rsidRPr="005B7395">
              <w:t>)</w:t>
            </w:r>
            <w:r w:rsidRPr="005B7395">
              <w:t>.</w:t>
            </w:r>
          </w:p>
          <w:p w14:paraId="0B29A590" w14:textId="77777777" w:rsidR="00D7334F" w:rsidRPr="005B7395" w:rsidRDefault="00D7334F" w:rsidP="00D7334F">
            <w:pPr>
              <w:pStyle w:val="Tabletextbullets"/>
              <w:numPr>
                <w:ilvl w:val="0"/>
                <w:numId w:val="0"/>
              </w:numPr>
              <w:ind w:left="397" w:hanging="397"/>
            </w:pPr>
          </w:p>
          <w:p w14:paraId="57C1491F" w14:textId="77777777" w:rsidR="00D7334F" w:rsidRPr="005B7395" w:rsidRDefault="00D7334F" w:rsidP="00D7334F">
            <w:pPr>
              <w:pStyle w:val="Tabletext"/>
              <w:rPr>
                <w:b/>
              </w:rPr>
            </w:pPr>
            <w:r w:rsidRPr="005B7395">
              <w:rPr>
                <w:b/>
              </w:rPr>
              <w:t xml:space="preserve">Key topic </w:t>
            </w:r>
            <w:r w:rsidR="00E808DD" w:rsidRPr="005B7395">
              <w:rPr>
                <w:b/>
              </w:rPr>
              <w:t>2</w:t>
            </w:r>
            <w:r w:rsidRPr="005B7395">
              <w:rPr>
                <w:b/>
              </w:rPr>
              <w:t>.</w:t>
            </w:r>
            <w:r w:rsidR="00E808DD" w:rsidRPr="005B7395">
              <w:rPr>
                <w:b/>
              </w:rPr>
              <w:t>3</w:t>
            </w:r>
            <w:r w:rsidRPr="005B7395">
              <w:rPr>
                <w:b/>
              </w:rPr>
              <w:t xml:space="preserve"> The aftermath of the </w:t>
            </w:r>
            <w:r w:rsidR="0092676C" w:rsidRPr="005B7395">
              <w:rPr>
                <w:b/>
              </w:rPr>
              <w:t>French and Indian w</w:t>
            </w:r>
            <w:r w:rsidRPr="005B7395">
              <w:rPr>
                <w:b/>
              </w:rPr>
              <w:t>ar</w:t>
            </w:r>
          </w:p>
          <w:p w14:paraId="2D1F12DD" w14:textId="77777777" w:rsidR="00D7334F" w:rsidRPr="005B7395" w:rsidRDefault="00D7334F" w:rsidP="00D7334F">
            <w:pPr>
              <w:pStyle w:val="Tabletextbullets"/>
            </w:pPr>
            <w:r w:rsidRPr="005B7395">
              <w:t xml:space="preserve">The impact of the war on </w:t>
            </w:r>
            <w:r w:rsidR="005B7395">
              <w:t xml:space="preserve">American colonists’ </w:t>
            </w:r>
            <w:r w:rsidRPr="005B7395">
              <w:t>relations with Britain.</w:t>
            </w:r>
          </w:p>
          <w:p w14:paraId="1C2371A4" w14:textId="77777777" w:rsidR="00D7334F" w:rsidRPr="005B7395" w:rsidRDefault="00D7334F" w:rsidP="00D7334F">
            <w:pPr>
              <w:pStyle w:val="Tabletextbullets"/>
            </w:pPr>
            <w:r w:rsidRPr="005B7395">
              <w:t xml:space="preserve">Opposition to the Sugar Act </w:t>
            </w:r>
            <w:r w:rsidR="00BF234F" w:rsidRPr="005B7395">
              <w:t>(</w:t>
            </w:r>
            <w:r w:rsidRPr="005B7395">
              <w:t>176</w:t>
            </w:r>
            <w:r w:rsidR="00BF234F" w:rsidRPr="005B7395">
              <w:t>4)</w:t>
            </w:r>
            <w:r w:rsidRPr="005B7395">
              <w:t>.</w:t>
            </w:r>
          </w:p>
          <w:p w14:paraId="16CB73C0" w14:textId="77777777" w:rsidR="00D7334F" w:rsidRPr="005B7395" w:rsidRDefault="00D7334F" w:rsidP="00D7334F">
            <w:pPr>
              <w:pStyle w:val="Tabletextbullets"/>
              <w:rPr>
                <w:b/>
              </w:rPr>
            </w:pPr>
            <w:r w:rsidRPr="005B7395">
              <w:t xml:space="preserve">Relations with </w:t>
            </w:r>
            <w:r w:rsidR="005B7395">
              <w:t>Indigenous peoples</w:t>
            </w:r>
            <w:r w:rsidRPr="005B7395">
              <w:t xml:space="preserve">, including Pontiac’s Rebellion </w:t>
            </w:r>
            <w:r w:rsidR="009E50BD" w:rsidRPr="005B7395">
              <w:t>(</w:t>
            </w:r>
            <w:r w:rsidRPr="005B7395">
              <w:t>1763–64</w:t>
            </w:r>
            <w:r w:rsidR="009E50BD" w:rsidRPr="005B7395">
              <w:t>)</w:t>
            </w:r>
            <w:r w:rsidRPr="005B7395">
              <w:t>. The Paxton Boys: their actions and impact.</w:t>
            </w:r>
          </w:p>
        </w:tc>
      </w:tr>
      <w:tr w:rsidR="008567DD" w:rsidRPr="005B7395" w14:paraId="4C891EF3" w14:textId="77777777" w:rsidTr="005B7395">
        <w:trPr>
          <w:cantSplit/>
          <w:trHeight w:val="77"/>
        </w:trPr>
        <w:tc>
          <w:tcPr>
            <w:tcW w:w="430" w:type="pct"/>
            <w:tcBorders>
              <w:top w:val="single" w:sz="4" w:space="0" w:color="999999"/>
            </w:tcBorders>
            <w:shd w:val="clear" w:color="auto" w:fill="auto"/>
          </w:tcPr>
          <w:p w14:paraId="0B52D99F" w14:textId="77777777" w:rsidR="008567DD" w:rsidRPr="005B7395" w:rsidRDefault="008567DD" w:rsidP="005B7395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  <w:lang w:val="en-GB"/>
              </w:rPr>
            </w:pPr>
            <w:r w:rsidRPr="005B7395">
              <w:rPr>
                <w:rFonts w:cs="Arial"/>
                <w:szCs w:val="18"/>
                <w:lang w:val="en-GB"/>
              </w:rPr>
              <w:t>8</w:t>
            </w:r>
          </w:p>
        </w:tc>
        <w:tc>
          <w:tcPr>
            <w:tcW w:w="4570" w:type="pct"/>
            <w:tcBorders>
              <w:top w:val="single" w:sz="4" w:space="0" w:color="999999"/>
            </w:tcBorders>
          </w:tcPr>
          <w:p w14:paraId="047355A6" w14:textId="77777777" w:rsidR="00FD500A" w:rsidRPr="005B7395" w:rsidRDefault="00E808DD" w:rsidP="00FD500A">
            <w:pPr>
              <w:pStyle w:val="Tabletext"/>
              <w:rPr>
                <w:b/>
              </w:rPr>
            </w:pPr>
            <w:r w:rsidRPr="005B7395">
              <w:rPr>
                <w:b/>
              </w:rPr>
              <w:t xml:space="preserve">Key topic 3.1 </w:t>
            </w:r>
            <w:r w:rsidR="00FD500A" w:rsidRPr="005B7395">
              <w:rPr>
                <w:b/>
              </w:rPr>
              <w:t xml:space="preserve">American </w:t>
            </w:r>
            <w:r w:rsidR="00302D67" w:rsidRPr="005B7395">
              <w:rPr>
                <w:b/>
              </w:rPr>
              <w:t xml:space="preserve">colonist </w:t>
            </w:r>
            <w:r w:rsidR="00FD500A" w:rsidRPr="005B7395">
              <w:rPr>
                <w:b/>
              </w:rPr>
              <w:t>relations</w:t>
            </w:r>
            <w:r w:rsidR="005B7395">
              <w:rPr>
                <w:b/>
              </w:rPr>
              <w:t xml:space="preserve"> with Britain</w:t>
            </w:r>
            <w:r w:rsidR="00FD500A" w:rsidRPr="005B7395">
              <w:rPr>
                <w:b/>
              </w:rPr>
              <w:t xml:space="preserve">: </w:t>
            </w:r>
            <w:r w:rsidR="00462537">
              <w:rPr>
                <w:b/>
              </w:rPr>
              <w:t>growing opposition</w:t>
            </w:r>
            <w:r w:rsidR="00FD500A" w:rsidRPr="005B7395">
              <w:rPr>
                <w:b/>
              </w:rPr>
              <w:t>, 1765-75</w:t>
            </w:r>
          </w:p>
          <w:p w14:paraId="57A96D36" w14:textId="77777777" w:rsidR="00FD500A" w:rsidRPr="005B7395" w:rsidRDefault="00462537" w:rsidP="00FD500A">
            <w:pPr>
              <w:pStyle w:val="Tabletextbullets"/>
            </w:pPr>
            <w:r>
              <w:t>Opposition to</w:t>
            </w:r>
            <w:r w:rsidR="00FD500A" w:rsidRPr="005B7395">
              <w:t xml:space="preserve"> British policies</w:t>
            </w:r>
            <w:r>
              <w:t>:</w:t>
            </w:r>
            <w:r w:rsidR="00FD500A" w:rsidRPr="005B7395">
              <w:t xml:space="preserve"> the Stamp Act</w:t>
            </w:r>
            <w:r>
              <w:t>,</w:t>
            </w:r>
            <w:r w:rsidR="00FD500A" w:rsidRPr="005B7395">
              <w:t xml:space="preserve"> </w:t>
            </w:r>
            <w:r>
              <w:t>t</w:t>
            </w:r>
            <w:r w:rsidR="00FD500A" w:rsidRPr="005B7395">
              <w:t>he Sons of Liberty and the Boston Massacre</w:t>
            </w:r>
            <w:r w:rsidR="005B0B21" w:rsidRPr="005B7395">
              <w:t xml:space="preserve"> (1770)</w:t>
            </w:r>
            <w:r w:rsidR="00FD500A" w:rsidRPr="005B7395">
              <w:t xml:space="preserve">. </w:t>
            </w:r>
          </w:p>
          <w:p w14:paraId="19CF9B65" w14:textId="77777777" w:rsidR="003E5418" w:rsidRPr="005B7395" w:rsidRDefault="00FD500A" w:rsidP="00436D07">
            <w:pPr>
              <w:pStyle w:val="Tabletextbullets"/>
            </w:pPr>
            <w:r w:rsidRPr="005B7395">
              <w:t xml:space="preserve">British and American relations: the Boston Tea Party </w:t>
            </w:r>
            <w:r w:rsidR="00CE63E4" w:rsidRPr="005B7395">
              <w:t xml:space="preserve">(1773) </w:t>
            </w:r>
            <w:r w:rsidRPr="005B7395">
              <w:t>and the Intolerable Acts</w:t>
            </w:r>
            <w:r w:rsidR="009304FC" w:rsidRPr="005B7395">
              <w:t xml:space="preserve"> (1774)</w:t>
            </w:r>
            <w:r w:rsidRPr="005B7395">
              <w:t>.</w:t>
            </w:r>
          </w:p>
        </w:tc>
      </w:tr>
      <w:tr w:rsidR="008567DD" w:rsidRPr="005B7395" w14:paraId="2D4DB684" w14:textId="77777777" w:rsidTr="005B7395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43751F07" w14:textId="77777777" w:rsidR="008567DD" w:rsidRPr="005B7395" w:rsidRDefault="008567DD" w:rsidP="005B7395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  <w:lang w:val="en-GB"/>
              </w:rPr>
            </w:pPr>
            <w:r w:rsidRPr="005B7395">
              <w:rPr>
                <w:rFonts w:cs="Arial"/>
                <w:szCs w:val="18"/>
                <w:lang w:val="en-GB"/>
              </w:rPr>
              <w:t>9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7F3425B5" w14:textId="77777777" w:rsidR="00436D07" w:rsidRPr="005B7395" w:rsidRDefault="00436D07" w:rsidP="00436D07">
            <w:pPr>
              <w:pStyle w:val="Tabletextbullets"/>
            </w:pPr>
            <w:r w:rsidRPr="005B7395">
              <w:t>The significance of the First and Second Continental Congresses, 1774–75.</w:t>
            </w:r>
          </w:p>
          <w:p w14:paraId="0E978C9D" w14:textId="77777777" w:rsidR="00496392" w:rsidRPr="005B7395" w:rsidRDefault="00496392" w:rsidP="00FD500A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</w:p>
          <w:p w14:paraId="66FA2040" w14:textId="77777777" w:rsidR="00FD500A" w:rsidRPr="005B7395" w:rsidRDefault="00FD500A" w:rsidP="00FD500A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  <w:r w:rsidRPr="005B7395">
              <w:rPr>
                <w:b/>
              </w:rPr>
              <w:t xml:space="preserve">Key topic 3.2 The </w:t>
            </w:r>
            <w:r w:rsidR="00A162FF" w:rsidRPr="005B7395">
              <w:rPr>
                <w:b/>
              </w:rPr>
              <w:t>W</w:t>
            </w:r>
            <w:r w:rsidRPr="005B7395">
              <w:rPr>
                <w:b/>
              </w:rPr>
              <w:t xml:space="preserve">ar of </w:t>
            </w:r>
            <w:r w:rsidR="00A162FF" w:rsidRPr="005B7395">
              <w:rPr>
                <w:b/>
              </w:rPr>
              <w:t>I</w:t>
            </w:r>
            <w:r w:rsidRPr="005B7395">
              <w:rPr>
                <w:b/>
              </w:rPr>
              <w:t>ndependence, 1775-83</w:t>
            </w:r>
          </w:p>
          <w:p w14:paraId="24B42074" w14:textId="77777777" w:rsidR="008567DD" w:rsidRPr="005B7395" w:rsidRDefault="00FD500A" w:rsidP="00436D07">
            <w:pPr>
              <w:pStyle w:val="Tabletextbullets"/>
              <w:numPr>
                <w:ilvl w:val="0"/>
                <w:numId w:val="30"/>
              </w:numPr>
            </w:pPr>
            <w:r w:rsidRPr="005B7395">
              <w:t>The influence of Thomas Paine's 'Common Sense'. The significance of the Declaration of Independence. The role of Thomas Jefferson.</w:t>
            </w:r>
          </w:p>
        </w:tc>
      </w:tr>
      <w:tr w:rsidR="008567DD" w:rsidRPr="005B7395" w14:paraId="03223F1F" w14:textId="77777777" w:rsidTr="005B7395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195FBE85" w14:textId="77777777" w:rsidR="008567DD" w:rsidRPr="005B7395" w:rsidRDefault="008567DD" w:rsidP="005B7395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  <w:lang w:val="en-GB"/>
              </w:rPr>
            </w:pPr>
            <w:r w:rsidRPr="005B7395">
              <w:rPr>
                <w:rFonts w:cs="Arial"/>
                <w:szCs w:val="18"/>
                <w:lang w:val="en-GB"/>
              </w:rPr>
              <w:t>10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091CC29F" w14:textId="77777777" w:rsidR="00436D07" w:rsidRPr="005B7395" w:rsidRDefault="00436D07" w:rsidP="00436D07">
            <w:pPr>
              <w:pStyle w:val="Tabletextbullets"/>
              <w:numPr>
                <w:ilvl w:val="0"/>
                <w:numId w:val="30"/>
              </w:numPr>
            </w:pPr>
            <w:r w:rsidRPr="005B7395">
              <w:t xml:space="preserve">Key American victories: Saratoga (1777) and Yorktown (1781). The significance of Washington’s role, British mistakes and French and Spanish involvement in the war. </w:t>
            </w:r>
          </w:p>
          <w:p w14:paraId="2F62FA1F" w14:textId="77777777" w:rsidR="00A2263A" w:rsidRPr="005B7395" w:rsidRDefault="00436D07" w:rsidP="00436D07">
            <w:pPr>
              <w:pStyle w:val="Tabletextbullets"/>
              <w:numPr>
                <w:ilvl w:val="0"/>
                <w:numId w:val="30"/>
              </w:numPr>
            </w:pPr>
            <w:r w:rsidRPr="005B7395">
              <w:t>The Peace of Paris</w:t>
            </w:r>
            <w:r w:rsidR="007B4BB1" w:rsidRPr="005B7395">
              <w:t xml:space="preserve"> (</w:t>
            </w:r>
            <w:r w:rsidRPr="005B7395">
              <w:t>1783</w:t>
            </w:r>
            <w:r w:rsidR="007B4BB1" w:rsidRPr="005B7395">
              <w:t>)</w:t>
            </w:r>
            <w:r w:rsidRPr="005B7395">
              <w:t>, including the role of Franklin.</w:t>
            </w:r>
          </w:p>
        </w:tc>
      </w:tr>
      <w:tr w:rsidR="008567DD" w:rsidRPr="005B7395" w14:paraId="47A41D0A" w14:textId="77777777" w:rsidTr="005B7395">
        <w:trPr>
          <w:cantSplit/>
          <w:trHeight w:val="77"/>
        </w:trPr>
        <w:tc>
          <w:tcPr>
            <w:tcW w:w="430" w:type="pct"/>
            <w:tcBorders>
              <w:top w:val="single" w:sz="4" w:space="0" w:color="999999"/>
            </w:tcBorders>
            <w:shd w:val="clear" w:color="auto" w:fill="auto"/>
          </w:tcPr>
          <w:p w14:paraId="53DC4328" w14:textId="77777777" w:rsidR="008567DD" w:rsidRPr="005B7395" w:rsidRDefault="008567DD" w:rsidP="005B7395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  <w:lang w:val="en-GB"/>
              </w:rPr>
            </w:pPr>
            <w:r w:rsidRPr="005B7395">
              <w:rPr>
                <w:rFonts w:cs="Arial"/>
                <w:szCs w:val="18"/>
                <w:lang w:val="en-GB"/>
              </w:rPr>
              <w:lastRenderedPageBreak/>
              <w:t>11</w:t>
            </w:r>
          </w:p>
        </w:tc>
        <w:tc>
          <w:tcPr>
            <w:tcW w:w="4570" w:type="pct"/>
            <w:tcBorders>
              <w:top w:val="single" w:sz="4" w:space="0" w:color="999999"/>
            </w:tcBorders>
          </w:tcPr>
          <w:p w14:paraId="44092688" w14:textId="77777777" w:rsidR="001A2B64" w:rsidRPr="005B7395" w:rsidRDefault="001A2B64" w:rsidP="001A2B64">
            <w:pPr>
              <w:pStyle w:val="Tabletext"/>
              <w:rPr>
                <w:b/>
              </w:rPr>
            </w:pPr>
            <w:r w:rsidRPr="005B7395">
              <w:rPr>
                <w:b/>
              </w:rPr>
              <w:t>Key topic 3.3 Consequences of the war in America</w:t>
            </w:r>
          </w:p>
          <w:p w14:paraId="2E180773" w14:textId="77777777" w:rsidR="001A2B64" w:rsidRPr="005B7395" w:rsidRDefault="001A2B64" w:rsidP="001A2B64">
            <w:pPr>
              <w:pStyle w:val="Tabletextbullets"/>
              <w:numPr>
                <w:ilvl w:val="0"/>
                <w:numId w:val="30"/>
              </w:numPr>
            </w:pPr>
            <w:r w:rsidRPr="005B7395">
              <w:t xml:space="preserve">The significance of </w:t>
            </w:r>
            <w:r w:rsidR="00462537">
              <w:t>American</w:t>
            </w:r>
            <w:r w:rsidRPr="005B7395">
              <w:t xml:space="preserve"> </w:t>
            </w:r>
            <w:r w:rsidR="00462537">
              <w:t>i</w:t>
            </w:r>
            <w:r w:rsidRPr="005B7395">
              <w:t>ndependence for slavery.</w:t>
            </w:r>
          </w:p>
          <w:p w14:paraId="6AE28AA9" w14:textId="77777777" w:rsidR="001A2B64" w:rsidRPr="005B7395" w:rsidRDefault="001A2B64" w:rsidP="001A2B64">
            <w:pPr>
              <w:pStyle w:val="Tabletextbullets"/>
              <w:numPr>
                <w:ilvl w:val="0"/>
                <w:numId w:val="30"/>
              </w:numPr>
            </w:pPr>
            <w:r w:rsidRPr="005B7395">
              <w:t xml:space="preserve">The consequences of the war for </w:t>
            </w:r>
            <w:r w:rsidR="005B7395">
              <w:t>Indigenous peoples</w:t>
            </w:r>
            <w:r w:rsidRPr="005B7395">
              <w:t>.</w:t>
            </w:r>
          </w:p>
          <w:p w14:paraId="0FEE64F7" w14:textId="77777777" w:rsidR="00A2263A" w:rsidRPr="005B7395" w:rsidRDefault="001A2B64" w:rsidP="001A2B64">
            <w:pPr>
              <w:pStyle w:val="Tabletextbullets"/>
              <w:numPr>
                <w:ilvl w:val="0"/>
                <w:numId w:val="30"/>
              </w:numPr>
            </w:pPr>
            <w:r w:rsidRPr="005B7395">
              <w:t>The impact of the war on Loyalists</w:t>
            </w:r>
            <w:r w:rsidR="002B0E4A" w:rsidRPr="005B7395">
              <w:t>, including</w:t>
            </w:r>
            <w:r w:rsidRPr="005B7395">
              <w:t xml:space="preserve"> their resettlement in Nova Scotia and Niagara.</w:t>
            </w:r>
          </w:p>
        </w:tc>
      </w:tr>
      <w:tr w:rsidR="00A2263A" w:rsidRPr="005B7395" w14:paraId="2EC46BF8" w14:textId="77777777" w:rsidTr="005B7395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7DFAE325" w14:textId="77777777" w:rsidR="00A2263A" w:rsidRPr="005B7395" w:rsidRDefault="00A2263A" w:rsidP="005B7395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  <w:lang w:val="en-GB"/>
              </w:rPr>
            </w:pPr>
            <w:r w:rsidRPr="005B7395">
              <w:rPr>
                <w:rFonts w:cs="Arial"/>
                <w:szCs w:val="18"/>
                <w:lang w:val="en-GB"/>
              </w:rPr>
              <w:t>12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1CE8EC78" w14:textId="77777777" w:rsidR="00A2263A" w:rsidRPr="005B7395" w:rsidRDefault="001A2B64" w:rsidP="00A2263A">
            <w:pPr>
              <w:pStyle w:val="Tabletextbullets"/>
              <w:numPr>
                <w:ilvl w:val="0"/>
                <w:numId w:val="30"/>
              </w:numPr>
              <w:rPr>
                <w:i/>
              </w:rPr>
            </w:pPr>
            <w:r w:rsidRPr="005B7395">
              <w:rPr>
                <w:i/>
              </w:rPr>
              <w:t>Review and assessment of British America, 1713–83: empire and revolution</w:t>
            </w:r>
          </w:p>
        </w:tc>
      </w:tr>
    </w:tbl>
    <w:p w14:paraId="406EE1A9" w14:textId="77777777" w:rsidR="004F15B2" w:rsidRPr="005B7395" w:rsidRDefault="004F15B2" w:rsidP="009D7309">
      <w:pPr>
        <w:pStyle w:val="text"/>
        <w:ind w:left="0"/>
      </w:pPr>
    </w:p>
    <w:sectPr w:rsidR="004F15B2" w:rsidRPr="005B7395" w:rsidSect="00316446">
      <w:headerReference w:type="even" r:id="rId17"/>
      <w:headerReference w:type="default" r:id="rId18"/>
      <w:pgSz w:w="16840" w:h="11900" w:orient="landscape" w:code="9"/>
      <w:pgMar w:top="1418" w:right="1418" w:bottom="1418" w:left="1134" w:header="567" w:footer="567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1">
      <wne:acd wne:acdName="acd0"/>
    </wne:keymap>
    <wne:keymap wne:kcmPrimary="0262">
      <wne:acd wne:acdName="acd4"/>
    </wne:keymap>
    <wne:keymap wne:kcmPrimary="0263">
      <wne:acd wne:acdName="acd7"/>
    </wne:keymap>
    <wne:keymap wne:kcmPrimary="0264">
      <wne:acd wne:acdName="acd36"/>
    </wne:keymap>
    <wne:keymap wne:kcmPrimary="0265">
      <wne:acd wne:acdName="acd37"/>
    </wne:keymap>
    <wne:keymap wne:kcmPrimary="0266">
      <wne:acd wne:acdName="acd20"/>
    </wne:keymap>
    <wne:keymap wne:kcmPrimary="0267">
      <wne:acd wne:acdName="acd29"/>
    </wne:keymap>
    <wne:keymap wne:kcmPrimary="0268">
      <wne:acd wne:acdName="acd23"/>
    </wne:keymap>
    <wne:keymap wne:kcmPrimary="02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" wne:acdName="acd2" wne:fciIndexBasedOn="0065"/>
    <wne:acd wne:argValue="" wne:acdName="acd3" wne:fciIndexBasedOn="0065"/>
    <wne:acd wne:argValue="AgBCACAAaABlAGEAZAA=" wne:acdName="acd4" wne:fciIndexBasedOn="0065"/>
    <wne:acd wne:acdName="acd5" wne:fciIndexBasedOn="0065"/>
    <wne:acd wne:acdName="acd6" wne:fciIndexBasedOn="0065"/>
    <wne:acd wne:argValue="AgBDACAAaABlAGEAZAA=" wne:acdName="acd7" wne:fciIndexBasedOn="0065"/>
    <wne:acd wne:argValue="" wne:acdName="acd8" wne:fciIndexBasedOn="0065"/>
    <wne:acd wne:argValue="AgBDAHIAbwBzAHMAIAByAGUAZgBlAHIAZQBuAGMAZQA=" wne:acdName="acd9" wne:fciIndexBasedOn="0065"/>
    <wne:acd wne:argValue="AgBGAGUAYQB0AHUAcgBlACAAMQAgAGgAZQBhAGQA" wne:acdName="acd10" wne:fciIndexBasedOn="0065"/>
    <wne:acd wne:argValue="AgBGAGUAYQB0AHUAcgBlACAAMQAgAHMAdQBiAC0AaABlAGEAZAA=" wne:acdName="acd11" wne:fciIndexBasedOn="0065"/>
    <wne:acd wne:argValue="AgBGAGUAYQB0AHUAcgBlACAAMQAgAHQAZQB4AHQA"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GAGUAYQB0AHUAcgBlACAAMgAgAGgAZQBhAGQA" wne:acdName="acd15" wne:fciIndexBasedOn="0065"/>
    <wne:acd wne:argValue="AgBGAGUAYQB0AHUAcgBlACAAMgAgAHMAdQBiAC0AaABlAGEAZAA=" wne:acdName="acd16" wne:fciIndexBasedOn="0065"/>
    <wne:acd wne:argValue="AgBGAGUAYQB0AHUAcgBlACAAMgAgAHQAZQB4AHQA" wne:acdName="acd17" wne:fciIndexBasedOn="0065"/>
    <wne:acd wne:argValue="AgBGAGUAYQB0AHUAcgBlACAAMgAgAHQAZQB4AHQAIABiAHUAbABsAGUAdABzAA==" wne:acdName="acd18" wne:fciIndexBasedOn="0065"/>
    <wne:acd wne:argValue="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UAGUAeAB0ACAAbwBuACAAdwByAGkAdABpAG4AZwAgAGwAaQBuAGUA" wne:acdName="acd25" wne:fciIndexBasedOn="0065"/>
    <wne:acd wne:argValue="AgBVAG4AaQB0ACAAaABlAGEAZAA=" wne:acdName="acd26" wne:fciIndexBasedOn="0065"/>
    <wne:acd wne:argValue="AgBBAGwAcABoAGEAIABsAGkAcwB0AA==" wne:acdName="acd27" wne:fciIndexBasedOn="0065"/>
    <wne:acd wne:argValue="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UAGEAYgBsAGUAIAA0AA==" wne:acdName="acd33" wne:fciIndexBasedOn="0065"/>
    <wne:acd wne:argValue="" wne:acdName="acd34" wne:fciIndexBasedOn="0065"/>
    <wne:acd wne:argValue="AgBGAGUAYQB0AHUAcgBlACAAMgAgAHQAZQB4AHQAIABuAHUAbQBiAGUAcgBlAGQAIABsAGkAcwB0&#10;AA==" wne:acdName="acd35" wne:fciIndexBasedOn="0065"/>
    <wne:acd wne:argValue="AgB0AGUAeAB0AA==" wne:acdName="acd36" wne:fciIndexBasedOn="0065"/>
    <wne:acd wne:argValue="AgB0AGUAeAB0ACAAYgB1AGwAbABlAHQAcwA=" wne:acdName="acd3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30AEC" w14:textId="77777777" w:rsidR="0045470A" w:rsidRDefault="0045470A">
      <w:r>
        <w:separator/>
      </w:r>
    </w:p>
  </w:endnote>
  <w:endnote w:type="continuationSeparator" w:id="0">
    <w:p w14:paraId="50E67712" w14:textId="77777777" w:rsidR="0045470A" w:rsidRDefault="00454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yriadPro-Regular">
    <w:altName w:val="Calibri"/>
    <w:panose1 w:val="00000000000000000000"/>
    <w:charset w:val="00"/>
    <w:family w:val="roman"/>
    <w:notTrueType/>
    <w:pitch w:val="default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 Bold">
    <w:altName w:val="Verdana"/>
    <w:panose1 w:val="020B080403050404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1736C" w14:textId="77777777" w:rsidR="005F7F21" w:rsidRDefault="00D44F35">
    <w:pPr>
      <w:pStyle w:val="Footer"/>
    </w:pPr>
    <w:r>
      <w:rPr>
        <w:noProof/>
        <w:lang w:eastAsia="en-GB"/>
      </w:rPr>
      <w:pict w14:anchorId="4EBDBA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-43.15pt;margin-top:-21.75pt;width:813.55pt;height:40pt;z-index:3;mso-wrap-edited:f">
          <v:imagedata r:id="rId1" o:title="GCSE landscape bottom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BE326" w14:textId="77777777" w:rsidR="005F7F21" w:rsidRDefault="00D44F35" w:rsidP="00A80ECC">
    <w:r>
      <w:rPr>
        <w:noProof/>
        <w:lang w:eastAsia="en-GB"/>
      </w:rPr>
      <w:pict w14:anchorId="37B97F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42.25pt;margin-top:-21.25pt;width:813.55pt;height:40pt;z-index:2;mso-wrap-edited:f">
          <v:imagedata r:id="rId1" o:title="GCSE landscape bottom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EB21" w14:textId="77777777" w:rsidR="00A215AC" w:rsidRDefault="00030532" w:rsidP="00A7797A">
    <w:pPr>
      <w:pStyle w:val="Footer"/>
    </w:pPr>
    <w:r>
      <w:t xml:space="preserve">Issue </w:t>
    </w:r>
    <w:r w:rsidR="005B7395">
      <w:t>3</w:t>
    </w:r>
    <w:r>
      <w:t xml:space="preserve"> </w:t>
    </w:r>
    <w:r w:rsidR="00A215AC">
      <w:t xml:space="preserve">© Pearson </w:t>
    </w:r>
    <w:r>
      <w:t xml:space="preserve">Education Ltd </w:t>
    </w:r>
    <w:r w:rsidR="00A215AC">
      <w:t>20</w:t>
    </w:r>
    <w:r>
      <w:t>2</w:t>
    </w:r>
    <w:r w:rsidR="005B7395">
      <w:t>4</w:t>
    </w:r>
  </w:p>
  <w:p w14:paraId="7B5520DC" w14:textId="77777777" w:rsidR="00A215AC" w:rsidRDefault="00A215AC" w:rsidP="00A779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691B">
      <w:rPr>
        <w:noProof/>
      </w:rPr>
      <w:t>4</w:t>
    </w:r>
    <w:r>
      <w:fldChar w:fldCharType="end"/>
    </w:r>
  </w:p>
  <w:p w14:paraId="0BDA89E4" w14:textId="77777777" w:rsidR="00A215AC" w:rsidRDefault="00A215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5E6A5" w14:textId="77777777" w:rsidR="00A215AC" w:rsidRDefault="00257CEE" w:rsidP="00A7797A">
    <w:pPr>
      <w:pStyle w:val="Footer"/>
    </w:pPr>
    <w:r>
      <w:t>Issue 2 © Pearson Education Ltd 202</w:t>
    </w:r>
    <w:r w:rsidR="00F908AE">
      <w:t>1</w:t>
    </w:r>
  </w:p>
  <w:p w14:paraId="364E1797" w14:textId="77777777" w:rsidR="00A215AC" w:rsidRDefault="00A215AC" w:rsidP="00A779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691B">
      <w:rPr>
        <w:noProof/>
      </w:rPr>
      <w:t>1</w:t>
    </w:r>
    <w:r>
      <w:fldChar w:fldCharType="end"/>
    </w:r>
  </w:p>
  <w:p w14:paraId="6CEBD8EA" w14:textId="77777777" w:rsidR="00A215AC" w:rsidRDefault="00A215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834FB" w14:textId="77777777" w:rsidR="0045470A" w:rsidRDefault="0045470A">
      <w:r>
        <w:separator/>
      </w:r>
    </w:p>
  </w:footnote>
  <w:footnote w:type="continuationSeparator" w:id="0">
    <w:p w14:paraId="32451EDA" w14:textId="77777777" w:rsidR="0045470A" w:rsidRDefault="00454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BA34" w14:textId="77777777" w:rsidR="005F7F21" w:rsidRDefault="00D44F35">
    <w:pPr>
      <w:pStyle w:val="Header"/>
    </w:pPr>
    <w:r>
      <w:rPr>
        <w:noProof/>
      </w:rPr>
      <w:pict w14:anchorId="563BC9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56.7pt;margin-top:-28.25pt;width:845pt;height:596.4pt;z-index:-1;mso-wrap-edited:f">
          <v:imagedata r:id="rId1" o:title="GCSE_History_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ABB55" w14:textId="77777777" w:rsidR="005F7F21" w:rsidRDefault="00D44F35">
    <w:pPr>
      <w:pStyle w:val="Header"/>
    </w:pPr>
    <w:r>
      <w:rPr>
        <w:noProof/>
        <w:lang w:eastAsia="en-GB"/>
      </w:rPr>
      <w:pict w14:anchorId="5F9A26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0;margin-top:0;width:841.9pt;height:595.7pt;z-index:1;mso-wrap-edited:f;mso-position-horizontal:left;mso-position-horizontal-relative:page;mso-position-vertical:top;mso-position-vertical-relative:page">
          <v:imagedata r:id="rId1" o:title="GCSE_FrenchLscapeFCwDraftStamp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91510" w14:textId="77777777" w:rsidR="00A215AC" w:rsidRDefault="00D44F35" w:rsidP="00007504">
    <w:pPr>
      <w:pStyle w:val="IconRight"/>
      <w:framePr w:wrap="around"/>
    </w:pPr>
    <w:r>
      <w:rPr>
        <w:noProof/>
      </w:rPr>
      <w:pict w14:anchorId="6262D1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.5pt;height:43pt;mso-position-horizontal-relative:page;mso-position-vertical-relative:page" o:allowoverlap="f">
          <v:imagedata r:id="rId1" o:title="LFABF_Green_Logo"/>
        </v:shape>
      </w:pict>
    </w:r>
  </w:p>
  <w:p w14:paraId="6029D82F" w14:textId="77777777" w:rsidR="00A215AC" w:rsidRDefault="00A215AC" w:rsidP="000075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57D59" w14:textId="77777777" w:rsidR="00A215AC" w:rsidRDefault="00A215AC" w:rsidP="00007504">
    <w:pPr>
      <w:pStyle w:val="Icon"/>
      <w:framePr w:wrap="around"/>
    </w:pPr>
  </w:p>
  <w:p w14:paraId="7776AFF2" w14:textId="77777777" w:rsidR="00A215AC" w:rsidRDefault="00A215AC" w:rsidP="00007504">
    <w:pPr>
      <w:pStyle w:val="HeaderOd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58901" w14:textId="77777777" w:rsidR="00A215AC" w:rsidRDefault="00A215AC" w:rsidP="00007504">
    <w:pPr>
      <w:pStyle w:val="IconRight"/>
      <w:framePr w:wrap="around"/>
    </w:pPr>
  </w:p>
  <w:p w14:paraId="3D45D0AB" w14:textId="77777777" w:rsidR="00A215AC" w:rsidRDefault="00A215AC" w:rsidP="002A491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0FFA" w14:textId="77777777" w:rsidR="00A215AC" w:rsidRPr="002A4917" w:rsidRDefault="00A215AC" w:rsidP="002A4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BD855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0064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FE48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1E01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EC6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AC13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7EF8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36FA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C4E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80CE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75D28C06"/>
    <w:styleLink w:val="Listroman"/>
    <w:lvl w:ilvl="0">
      <w:start w:val="1"/>
      <w:numFmt w:val="lowerRoman"/>
      <w:lvlText w:val="%1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2CE4C3E"/>
    <w:multiLevelType w:val="singleLevel"/>
    <w:tmpl w:val="84E850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2" w15:restartNumberingAfterBreak="0">
    <w:nsid w:val="04DE59B0"/>
    <w:multiLevelType w:val="hybridMultilevel"/>
    <w:tmpl w:val="5D62F36C"/>
    <w:lvl w:ilvl="0" w:tplc="3C0040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9D6F32"/>
    <w:multiLevelType w:val="multilevel"/>
    <w:tmpl w:val="29505346"/>
    <w:styleLink w:val="Listtable"/>
    <w:lvl w:ilvl="0">
      <w:start w:val="1"/>
      <w:numFmt w:val="decimal"/>
      <w:pStyle w:val="Table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9410486"/>
    <w:multiLevelType w:val="hybridMultilevel"/>
    <w:tmpl w:val="93FC8EFE"/>
    <w:lvl w:ilvl="0" w:tplc="1B48FCC8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B00C07"/>
    <w:multiLevelType w:val="hybridMultilevel"/>
    <w:tmpl w:val="5134C934"/>
    <w:lvl w:ilvl="0" w:tplc="4E0A5C58">
      <w:start w:val="1"/>
      <w:numFmt w:val="decimal"/>
      <w:pStyle w:val="Numberedlist"/>
      <w:lvlText w:val="%1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E5D0997"/>
    <w:multiLevelType w:val="hybridMultilevel"/>
    <w:tmpl w:val="47B8E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D63D45"/>
    <w:multiLevelType w:val="hybridMultilevel"/>
    <w:tmpl w:val="5EDA4F56"/>
    <w:lvl w:ilvl="0" w:tplc="D92E6444">
      <w:start w:val="1"/>
      <w:numFmt w:val="bullet"/>
      <w:pStyle w:val="text"/>
      <w:lvlText w:val="●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26756"/>
    <w:multiLevelType w:val="hybridMultilevel"/>
    <w:tmpl w:val="7160EC94"/>
    <w:lvl w:ilvl="0" w:tplc="8458B106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auto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4F5CB1"/>
    <w:multiLevelType w:val="hybridMultilevel"/>
    <w:tmpl w:val="D772DD9E"/>
    <w:lvl w:ilvl="0" w:tplc="FFFFFFFF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0290E"/>
    <w:multiLevelType w:val="multilevel"/>
    <w:tmpl w:val="80E43E76"/>
    <w:numStyleLink w:val="Listnum"/>
  </w:abstractNum>
  <w:abstractNum w:abstractNumId="21" w15:restartNumberingAfterBreak="0">
    <w:nsid w:val="2A634C4B"/>
    <w:multiLevelType w:val="hybridMultilevel"/>
    <w:tmpl w:val="FACAC444"/>
    <w:lvl w:ilvl="0" w:tplc="FFFFFFFF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21B33"/>
    <w:multiLevelType w:val="hybridMultilevel"/>
    <w:tmpl w:val="8ED85C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33F3715"/>
    <w:multiLevelType w:val="multilevel"/>
    <w:tmpl w:val="80E43E76"/>
    <w:numStyleLink w:val="Listnum"/>
  </w:abstractNum>
  <w:abstractNum w:abstractNumId="24" w15:restartNumberingAfterBreak="0">
    <w:nsid w:val="365C2061"/>
    <w:multiLevelType w:val="hybridMultilevel"/>
    <w:tmpl w:val="D2AA4E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90D7980"/>
    <w:multiLevelType w:val="hybridMultilevel"/>
    <w:tmpl w:val="8DC8BE30"/>
    <w:lvl w:ilvl="0" w:tplc="BFBE8B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EEA6604"/>
    <w:multiLevelType w:val="hybridMultilevel"/>
    <w:tmpl w:val="0BD8CC68"/>
    <w:lvl w:ilvl="0" w:tplc="3C0040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164966"/>
    <w:multiLevelType w:val="hybridMultilevel"/>
    <w:tmpl w:val="5A0E2A64"/>
    <w:lvl w:ilvl="0" w:tplc="08090001">
      <w:start w:val="1"/>
      <w:numFmt w:val="bullet"/>
      <w:lvlText w:val=""/>
      <w:lvlJc w:val="left"/>
      <w:pPr>
        <w:ind w:left="6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8" w15:restartNumberingAfterBreak="0">
    <w:nsid w:val="4C786405"/>
    <w:multiLevelType w:val="hybridMultilevel"/>
    <w:tmpl w:val="A052D274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F077B4D"/>
    <w:multiLevelType w:val="hybridMultilevel"/>
    <w:tmpl w:val="300CBC1E"/>
    <w:lvl w:ilvl="0" w:tplc="4864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279B0"/>
    <w:multiLevelType w:val="multilevel"/>
    <w:tmpl w:val="29505346"/>
    <w:numStyleLink w:val="Listtable"/>
  </w:abstractNum>
  <w:abstractNum w:abstractNumId="31" w15:restartNumberingAfterBreak="0">
    <w:nsid w:val="65AF25D1"/>
    <w:multiLevelType w:val="hybridMultilevel"/>
    <w:tmpl w:val="F0A20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D24E1B"/>
    <w:multiLevelType w:val="hybridMultilevel"/>
    <w:tmpl w:val="4E86F13C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F43C3202"/>
    <w:styleLink w:val="Listfeature"/>
    <w:lvl w:ilvl="0">
      <w:start w:val="1"/>
      <w:numFmt w:val="decimal"/>
      <w:pStyle w:val="Feature1textnumberedlist"/>
      <w:lvlText w:val="%1"/>
      <w:lvlJc w:val="left"/>
      <w:pPr>
        <w:tabs>
          <w:tab w:val="num" w:pos="505"/>
        </w:tabs>
        <w:ind w:left="505" w:hanging="397"/>
      </w:pPr>
      <w:rPr>
        <w:rFonts w:ascii="Verdana" w:hAnsi="Verdana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246464C"/>
    <w:multiLevelType w:val="hybridMultilevel"/>
    <w:tmpl w:val="B2F04BC6"/>
    <w:lvl w:ilvl="0" w:tplc="48647D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2EC6BFAE"/>
    <w:styleLink w:val="Listalpha"/>
    <w:lvl w:ilvl="0">
      <w:start w:val="1"/>
      <w:numFmt w:val="lowerLetter"/>
      <w:pStyle w:val="Alphalist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E357D0"/>
    <w:multiLevelType w:val="hybridMultilevel"/>
    <w:tmpl w:val="FCD06822"/>
    <w:lvl w:ilvl="0" w:tplc="48647D16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80E43E76"/>
    <w:styleLink w:val="Listnum"/>
    <w:lvl w:ilvl="0">
      <w:start w:val="1"/>
      <w:numFmt w:val="decimal"/>
      <w:pStyle w:val="Feature2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831219670">
    <w:abstractNumId w:val="37"/>
  </w:num>
  <w:num w:numId="2" w16cid:durableId="1219824474">
    <w:abstractNumId w:val="35"/>
  </w:num>
  <w:num w:numId="3" w16cid:durableId="462232617">
    <w:abstractNumId w:val="10"/>
  </w:num>
  <w:num w:numId="4" w16cid:durableId="229116523">
    <w:abstractNumId w:val="36"/>
  </w:num>
  <w:num w:numId="5" w16cid:durableId="1561281249">
    <w:abstractNumId w:val="21"/>
  </w:num>
  <w:num w:numId="6" w16cid:durableId="1694191246">
    <w:abstractNumId w:val="23"/>
  </w:num>
  <w:num w:numId="7" w16cid:durableId="1458601305">
    <w:abstractNumId w:val="20"/>
  </w:num>
  <w:num w:numId="8" w16cid:durableId="36665646">
    <w:abstractNumId w:val="33"/>
  </w:num>
  <w:num w:numId="9" w16cid:durableId="499809269">
    <w:abstractNumId w:val="14"/>
  </w:num>
  <w:num w:numId="10" w16cid:durableId="1057507857">
    <w:abstractNumId w:val="34"/>
  </w:num>
  <w:num w:numId="11" w16cid:durableId="777069639">
    <w:abstractNumId w:val="13"/>
  </w:num>
  <w:num w:numId="12" w16cid:durableId="1880044169">
    <w:abstractNumId w:val="30"/>
  </w:num>
  <w:num w:numId="13" w16cid:durableId="1589733831">
    <w:abstractNumId w:val="9"/>
  </w:num>
  <w:num w:numId="14" w16cid:durableId="849174503">
    <w:abstractNumId w:val="7"/>
  </w:num>
  <w:num w:numId="15" w16cid:durableId="1665010788">
    <w:abstractNumId w:val="6"/>
  </w:num>
  <w:num w:numId="16" w16cid:durableId="306053242">
    <w:abstractNumId w:val="5"/>
  </w:num>
  <w:num w:numId="17" w16cid:durableId="1675762098">
    <w:abstractNumId w:val="4"/>
  </w:num>
  <w:num w:numId="18" w16cid:durableId="1966305127">
    <w:abstractNumId w:val="8"/>
  </w:num>
  <w:num w:numId="19" w16cid:durableId="445470928">
    <w:abstractNumId w:val="3"/>
  </w:num>
  <w:num w:numId="20" w16cid:durableId="2054651628">
    <w:abstractNumId w:val="2"/>
  </w:num>
  <w:num w:numId="21" w16cid:durableId="2056805721">
    <w:abstractNumId w:val="1"/>
  </w:num>
  <w:num w:numId="22" w16cid:durableId="1655573184">
    <w:abstractNumId w:val="0"/>
  </w:num>
  <w:num w:numId="23" w16cid:durableId="210310943">
    <w:abstractNumId w:val="11"/>
  </w:num>
  <w:num w:numId="24" w16cid:durableId="1159149804">
    <w:abstractNumId w:val="15"/>
  </w:num>
  <w:num w:numId="25" w16cid:durableId="108816457">
    <w:abstractNumId w:val="29"/>
  </w:num>
  <w:num w:numId="26" w16cid:durableId="2140100272">
    <w:abstractNumId w:val="28"/>
  </w:num>
  <w:num w:numId="27" w16cid:durableId="1766267167">
    <w:abstractNumId w:val="18"/>
  </w:num>
  <w:num w:numId="28" w16cid:durableId="2050179247">
    <w:abstractNumId w:val="32"/>
  </w:num>
  <w:num w:numId="29" w16cid:durableId="1098789979">
    <w:abstractNumId w:val="16"/>
  </w:num>
  <w:num w:numId="30" w16cid:durableId="982124643">
    <w:abstractNumId w:val="34"/>
  </w:num>
  <w:num w:numId="31" w16cid:durableId="2107572964">
    <w:abstractNumId w:val="12"/>
  </w:num>
  <w:num w:numId="32" w16cid:durableId="559485712">
    <w:abstractNumId w:val="27"/>
  </w:num>
  <w:num w:numId="33" w16cid:durableId="3553253">
    <w:abstractNumId w:val="26"/>
  </w:num>
  <w:num w:numId="34" w16cid:durableId="2133552931">
    <w:abstractNumId w:val="17"/>
  </w:num>
  <w:num w:numId="35" w16cid:durableId="1534422201">
    <w:abstractNumId w:val="25"/>
  </w:num>
  <w:num w:numId="36" w16cid:durableId="867446154">
    <w:abstractNumId w:val="22"/>
  </w:num>
  <w:num w:numId="37" w16cid:durableId="1211921712">
    <w:abstractNumId w:val="24"/>
  </w:num>
  <w:num w:numId="38" w16cid:durableId="1919511301">
    <w:abstractNumId w:val="19"/>
  </w:num>
  <w:num w:numId="39" w16cid:durableId="1613319265">
    <w:abstractNumId w:val="19"/>
  </w:num>
  <w:num w:numId="40" w16cid:durableId="1517453010">
    <w:abstractNumId w:val="14"/>
  </w:num>
  <w:num w:numId="41" w16cid:durableId="121969578">
    <w:abstractNumId w:val="19"/>
  </w:num>
  <w:num w:numId="42" w16cid:durableId="80806238">
    <w:abstractNumId w:val="19"/>
  </w:num>
  <w:num w:numId="43" w16cid:durableId="315568642">
    <w:abstractNumId w:val="31"/>
  </w:num>
  <w:num w:numId="44" w16cid:durableId="918827478">
    <w:abstractNumId w:val="19"/>
  </w:num>
  <w:num w:numId="45" w16cid:durableId="185292619">
    <w:abstractNumId w:val="19"/>
  </w:num>
  <w:num w:numId="46" w16cid:durableId="235240174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7E55"/>
    <w:rsid w:val="00003F80"/>
    <w:rsid w:val="00007504"/>
    <w:rsid w:val="00030532"/>
    <w:rsid w:val="00037743"/>
    <w:rsid w:val="00037E6A"/>
    <w:rsid w:val="000B32B0"/>
    <w:rsid w:val="000C3C4B"/>
    <w:rsid w:val="000D1FB8"/>
    <w:rsid w:val="00130940"/>
    <w:rsid w:val="00152CA9"/>
    <w:rsid w:val="001A174D"/>
    <w:rsid w:val="001A2B64"/>
    <w:rsid w:val="001B3491"/>
    <w:rsid w:val="002229E7"/>
    <w:rsid w:val="00257CEE"/>
    <w:rsid w:val="00260020"/>
    <w:rsid w:val="00264CC4"/>
    <w:rsid w:val="00282954"/>
    <w:rsid w:val="0028301D"/>
    <w:rsid w:val="00287792"/>
    <w:rsid w:val="00295C73"/>
    <w:rsid w:val="002A039B"/>
    <w:rsid w:val="002A21ED"/>
    <w:rsid w:val="002A4917"/>
    <w:rsid w:val="002A5544"/>
    <w:rsid w:val="002B0E4A"/>
    <w:rsid w:val="00302D67"/>
    <w:rsid w:val="00316446"/>
    <w:rsid w:val="00324D84"/>
    <w:rsid w:val="00335AEC"/>
    <w:rsid w:val="00377CAC"/>
    <w:rsid w:val="003C1622"/>
    <w:rsid w:val="003E5418"/>
    <w:rsid w:val="003E693A"/>
    <w:rsid w:val="003F4E77"/>
    <w:rsid w:val="0041369F"/>
    <w:rsid w:val="00415D03"/>
    <w:rsid w:val="0043158A"/>
    <w:rsid w:val="00436D07"/>
    <w:rsid w:val="00452AAB"/>
    <w:rsid w:val="0045470A"/>
    <w:rsid w:val="00461D34"/>
    <w:rsid w:val="00462537"/>
    <w:rsid w:val="004805A8"/>
    <w:rsid w:val="00496392"/>
    <w:rsid w:val="004A7E9D"/>
    <w:rsid w:val="004E1FA4"/>
    <w:rsid w:val="004E2A73"/>
    <w:rsid w:val="004F15B2"/>
    <w:rsid w:val="004F163A"/>
    <w:rsid w:val="00532F9E"/>
    <w:rsid w:val="00553A6A"/>
    <w:rsid w:val="00557C06"/>
    <w:rsid w:val="00580B47"/>
    <w:rsid w:val="0059686E"/>
    <w:rsid w:val="00597F10"/>
    <w:rsid w:val="005B0B21"/>
    <w:rsid w:val="005B5547"/>
    <w:rsid w:val="005B7395"/>
    <w:rsid w:val="005D5035"/>
    <w:rsid w:val="005F7F21"/>
    <w:rsid w:val="00621844"/>
    <w:rsid w:val="006328BB"/>
    <w:rsid w:val="00632C67"/>
    <w:rsid w:val="006423C2"/>
    <w:rsid w:val="00681FA9"/>
    <w:rsid w:val="006C399D"/>
    <w:rsid w:val="00791717"/>
    <w:rsid w:val="007B4BB1"/>
    <w:rsid w:val="007D198F"/>
    <w:rsid w:val="007E2E98"/>
    <w:rsid w:val="00805336"/>
    <w:rsid w:val="00822946"/>
    <w:rsid w:val="00836701"/>
    <w:rsid w:val="0084084A"/>
    <w:rsid w:val="008449A7"/>
    <w:rsid w:val="008567DD"/>
    <w:rsid w:val="00876B22"/>
    <w:rsid w:val="00892512"/>
    <w:rsid w:val="008A0499"/>
    <w:rsid w:val="008A3601"/>
    <w:rsid w:val="008B10E5"/>
    <w:rsid w:val="008D05EF"/>
    <w:rsid w:val="008D3CA4"/>
    <w:rsid w:val="008E4299"/>
    <w:rsid w:val="008F0D2A"/>
    <w:rsid w:val="008F6B94"/>
    <w:rsid w:val="00912436"/>
    <w:rsid w:val="0091514E"/>
    <w:rsid w:val="0092676C"/>
    <w:rsid w:val="009304FC"/>
    <w:rsid w:val="0093385A"/>
    <w:rsid w:val="0099211E"/>
    <w:rsid w:val="009D7309"/>
    <w:rsid w:val="009E50BD"/>
    <w:rsid w:val="00A010A8"/>
    <w:rsid w:val="00A162FF"/>
    <w:rsid w:val="00A215AC"/>
    <w:rsid w:val="00A2263A"/>
    <w:rsid w:val="00A23C84"/>
    <w:rsid w:val="00A26C1B"/>
    <w:rsid w:val="00A42441"/>
    <w:rsid w:val="00A46E9F"/>
    <w:rsid w:val="00A7797A"/>
    <w:rsid w:val="00A80ECC"/>
    <w:rsid w:val="00A9252F"/>
    <w:rsid w:val="00A96E1F"/>
    <w:rsid w:val="00AC7311"/>
    <w:rsid w:val="00AD6EA4"/>
    <w:rsid w:val="00AE7278"/>
    <w:rsid w:val="00B6457B"/>
    <w:rsid w:val="00B74405"/>
    <w:rsid w:val="00B75C78"/>
    <w:rsid w:val="00B84960"/>
    <w:rsid w:val="00BA3CE0"/>
    <w:rsid w:val="00BF234F"/>
    <w:rsid w:val="00BF4159"/>
    <w:rsid w:val="00C508DF"/>
    <w:rsid w:val="00CB03B3"/>
    <w:rsid w:val="00CC5D35"/>
    <w:rsid w:val="00CD2F5A"/>
    <w:rsid w:val="00CD7B14"/>
    <w:rsid w:val="00CE376C"/>
    <w:rsid w:val="00CE495F"/>
    <w:rsid w:val="00CE63E4"/>
    <w:rsid w:val="00D34266"/>
    <w:rsid w:val="00D44F35"/>
    <w:rsid w:val="00D52187"/>
    <w:rsid w:val="00D7334F"/>
    <w:rsid w:val="00D73422"/>
    <w:rsid w:val="00D86DAD"/>
    <w:rsid w:val="00DD1B75"/>
    <w:rsid w:val="00E15475"/>
    <w:rsid w:val="00E24ABF"/>
    <w:rsid w:val="00E50D78"/>
    <w:rsid w:val="00E656F5"/>
    <w:rsid w:val="00E6713E"/>
    <w:rsid w:val="00E808DD"/>
    <w:rsid w:val="00E90A1E"/>
    <w:rsid w:val="00EB6331"/>
    <w:rsid w:val="00EB691B"/>
    <w:rsid w:val="00F22BAC"/>
    <w:rsid w:val="00F908AE"/>
    <w:rsid w:val="00F91692"/>
    <w:rsid w:val="00FB671C"/>
    <w:rsid w:val="00FD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76AF8FC"/>
  <w15:chartTrackingRefBased/>
  <w15:docId w15:val="{B064B947-A55C-48C0-BA3D-6FDDE5F2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7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FF3F3D"/>
    <w:pPr>
      <w:pBdr>
        <w:top w:val="single" w:sz="6" w:space="4" w:color="828172"/>
      </w:pBdr>
      <w:ind w:left="-57" w:right="-57"/>
    </w:pPr>
    <w:rPr>
      <w:rFonts w:ascii="Verdana" w:hAnsi="Verdana"/>
      <w:sz w:val="14"/>
      <w:szCs w:val="24"/>
      <w:lang w:eastAsia="en-US"/>
    </w:rPr>
  </w:style>
  <w:style w:type="paragraph" w:styleId="Header">
    <w:name w:val="header"/>
    <w:link w:val="HeaderChar"/>
    <w:rsid w:val="00731BE6"/>
    <w:pPr>
      <w:spacing w:before="260"/>
      <w:jc w:val="right"/>
    </w:pPr>
    <w:rPr>
      <w:rFonts w:ascii="Verdana" w:hAnsi="Verdana"/>
      <w:b/>
      <w:color w:val="405E64"/>
      <w:sz w:val="19"/>
      <w:szCs w:val="24"/>
      <w:lang w:eastAsia="en-US"/>
    </w:rPr>
  </w:style>
  <w:style w:type="paragraph" w:customStyle="1" w:styleId="Unithead">
    <w:name w:val="Unit head"/>
    <w:next w:val="text"/>
    <w:qFormat/>
    <w:rsid w:val="00395F49"/>
    <w:pPr>
      <w:pBdr>
        <w:top w:val="single" w:sz="8" w:space="2" w:color="827B72"/>
        <w:bottom w:val="single" w:sz="8" w:space="2" w:color="827B72"/>
      </w:pBdr>
      <w:spacing w:after="360" w:line="440" w:lineRule="exact"/>
      <w:ind w:left="28" w:right="284"/>
    </w:pPr>
    <w:rPr>
      <w:rFonts w:ascii="Verdana" w:hAnsi="Verdana"/>
      <w:b/>
      <w:color w:val="405E64"/>
      <w:sz w:val="40"/>
      <w:szCs w:val="50"/>
    </w:rPr>
  </w:style>
  <w:style w:type="paragraph" w:styleId="TOC1">
    <w:name w:val="toc 1"/>
    <w:next w:val="TOC2"/>
    <w:uiPriority w:val="39"/>
    <w:rsid w:val="00E94D68"/>
    <w:pPr>
      <w:widowControl w:val="0"/>
      <w:tabs>
        <w:tab w:val="right" w:pos="8789"/>
      </w:tabs>
      <w:spacing w:before="60" w:after="60" w:line="300" w:lineRule="atLeast"/>
      <w:ind w:right="284"/>
    </w:pPr>
    <w:rPr>
      <w:rFonts w:ascii="Verdana" w:hAnsi="Verdana"/>
      <w:b/>
      <w:noProof/>
      <w:snapToGrid w:val="0"/>
      <w:sz w:val="26"/>
      <w:lang w:eastAsia="en-US"/>
    </w:rPr>
  </w:style>
  <w:style w:type="character" w:styleId="PageNumber">
    <w:name w:val="page number"/>
    <w:rsid w:val="00C07932"/>
    <w:rPr>
      <w:rFonts w:ascii="Verdana" w:hAnsi="Verdana"/>
      <w:b/>
      <w:color w:val="405E64"/>
    </w:rPr>
  </w:style>
  <w:style w:type="paragraph" w:customStyle="1" w:styleId="Ahead">
    <w:name w:val="A head"/>
    <w:next w:val="text"/>
    <w:qFormat/>
    <w:rsid w:val="00395F49"/>
    <w:pPr>
      <w:keepNext/>
      <w:pBdr>
        <w:bottom w:val="single" w:sz="8" w:space="1" w:color="827B72"/>
      </w:pBdr>
      <w:spacing w:before="120" w:after="360"/>
    </w:pPr>
    <w:rPr>
      <w:rFonts w:ascii="Verdana" w:hAnsi="Verdana"/>
      <w:b/>
      <w:color w:val="405E64"/>
      <w:sz w:val="32"/>
      <w:szCs w:val="24"/>
      <w:lang w:eastAsia="en-US"/>
    </w:rPr>
  </w:style>
  <w:style w:type="paragraph" w:customStyle="1" w:styleId="Bhead">
    <w:name w:val="B head"/>
    <w:next w:val="text"/>
    <w:qFormat/>
    <w:rsid w:val="000B4ACD"/>
    <w:pPr>
      <w:keepNext/>
      <w:spacing w:before="240" w:after="120"/>
    </w:pPr>
    <w:rPr>
      <w:rFonts w:ascii="Verdana" w:hAnsi="Verdana" w:cs="Arial"/>
      <w:b/>
      <w:color w:val="405E64"/>
      <w:sz w:val="26"/>
      <w:szCs w:val="24"/>
      <w:lang w:eastAsia="en-US"/>
    </w:rPr>
  </w:style>
  <w:style w:type="paragraph" w:customStyle="1" w:styleId="Chead">
    <w:name w:val="C head"/>
    <w:next w:val="text"/>
    <w:qFormat/>
    <w:rsid w:val="00356A7E"/>
    <w:pPr>
      <w:keepNext/>
      <w:spacing w:before="240" w:after="120"/>
      <w:ind w:left="567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ext">
    <w:name w:val="text"/>
    <w:qFormat/>
    <w:rsid w:val="004F33FE"/>
    <w:pPr>
      <w:spacing w:before="80" w:after="60" w:line="240" w:lineRule="atLeast"/>
      <w:ind w:left="567"/>
    </w:pPr>
    <w:rPr>
      <w:rFonts w:ascii="Verdana" w:hAnsi="Verdana" w:cs="Arial"/>
      <w:szCs w:val="24"/>
      <w:lang w:eastAsia="en-US"/>
    </w:rPr>
  </w:style>
  <w:style w:type="paragraph" w:customStyle="1" w:styleId="textbullets">
    <w:name w:val="text bullets"/>
    <w:link w:val="textbulletsChar"/>
    <w:qFormat/>
    <w:rsid w:val="004F33FE"/>
    <w:pPr>
      <w:numPr>
        <w:numId w:val="9"/>
      </w:numPr>
      <w:tabs>
        <w:tab w:val="left" w:pos="964"/>
      </w:tabs>
      <w:spacing w:before="80" w:after="60" w:line="240" w:lineRule="atLeast"/>
    </w:pPr>
    <w:rPr>
      <w:rFonts w:ascii="Verdana" w:hAnsi="Verdana"/>
      <w:szCs w:val="24"/>
      <w:lang w:val="es-ES" w:eastAsia="es-ES_tradnl"/>
    </w:rPr>
  </w:style>
  <w:style w:type="numbering" w:customStyle="1" w:styleId="Listnum">
    <w:name w:val="List num"/>
    <w:basedOn w:val="NoList"/>
    <w:semiHidden/>
    <w:rsid w:val="00662D9D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FF1E30"/>
    <w:rPr>
      <w:rFonts w:ascii="Verdana" w:hAnsi="Verdana" w:cs="Arial"/>
      <w:szCs w:val="24"/>
      <w:lang w:val="en-GB" w:eastAsia="en-US" w:bidi="ar-SA"/>
    </w:rPr>
  </w:style>
  <w:style w:type="paragraph" w:customStyle="1" w:styleId="Numberedlist">
    <w:name w:val="Numbered list"/>
    <w:qFormat/>
    <w:rsid w:val="00AC5366"/>
    <w:pPr>
      <w:numPr>
        <w:numId w:val="24"/>
      </w:numPr>
      <w:tabs>
        <w:tab w:val="left" w:pos="964"/>
      </w:tabs>
      <w:spacing w:before="80" w:after="60" w:line="240" w:lineRule="atLeast"/>
      <w:ind w:left="964" w:hanging="397"/>
    </w:pPr>
    <w:rPr>
      <w:rFonts w:ascii="Verdana" w:hAnsi="Verdana"/>
      <w:szCs w:val="24"/>
    </w:rPr>
  </w:style>
  <w:style w:type="paragraph" w:customStyle="1" w:styleId="Feature1head">
    <w:name w:val="Feature 1 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1text">
    <w:name w:val="Feature 1 text"/>
    <w:qFormat/>
    <w:rsid w:val="00925DAB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left" w:pos="2114"/>
      </w:tabs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1textbullets">
    <w:name w:val="Feature 1 text bullets"/>
    <w:qFormat/>
    <w:rsid w:val="00925DAB"/>
    <w:pPr>
      <w:numPr>
        <w:numId w:val="5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925DAB"/>
    <w:pPr>
      <w:numPr>
        <w:numId w:val="8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FF1E30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2textbullets">
    <w:name w:val="Feature 2 text bullets"/>
    <w:qFormat/>
    <w:rsid w:val="00FF1E30"/>
    <w:pPr>
      <w:numPr>
        <w:numId w:val="4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505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FF1E30"/>
    <w:pPr>
      <w:numPr>
        <w:numId w:val="6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397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Tablehead">
    <w:name w:val="Table head"/>
    <w:next w:val="Tabletext"/>
    <w:qFormat/>
    <w:rsid w:val="00926D91"/>
    <w:pPr>
      <w:spacing w:before="80" w:after="60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926D91"/>
    <w:pPr>
      <w:spacing w:before="80" w:after="60"/>
    </w:pPr>
    <w:rPr>
      <w:rFonts w:ascii="Verdana" w:hAnsi="Verdana" w:cs="Arial"/>
      <w:b/>
      <w:szCs w:val="24"/>
      <w:lang w:eastAsia="en-US"/>
    </w:rPr>
  </w:style>
  <w:style w:type="paragraph" w:customStyle="1" w:styleId="Tabletext">
    <w:name w:val="Table text"/>
    <w:rsid w:val="00675DCA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bullets">
    <w:name w:val="Table text bullets"/>
    <w:qFormat/>
    <w:rsid w:val="00675DCA"/>
    <w:pPr>
      <w:numPr>
        <w:numId w:val="38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numberedlist">
    <w:name w:val="Table text numbered list"/>
    <w:qFormat/>
    <w:rsid w:val="00E0515F"/>
    <w:pPr>
      <w:numPr>
        <w:numId w:val="12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8867EF"/>
    <w:pPr>
      <w:spacing w:before="60" w:after="60"/>
      <w:ind w:right="851"/>
      <w:jc w:val="right"/>
    </w:pPr>
    <w:rPr>
      <w:rFonts w:ascii="Verdana" w:hAnsi="Verdana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9317A3"/>
    <w:pPr>
      <w:spacing w:before="60" w:after="60"/>
      <w:ind w:left="567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8867EF"/>
    <w:pPr>
      <w:spacing w:before="2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rsid w:val="008867EF"/>
    <w:pPr>
      <w:spacing w:before="4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rsid w:val="008867EF"/>
    <w:pPr>
      <w:spacing w:before="6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747747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  <w:tblStylePr w:type="firstRow">
      <w:tblPr/>
      <w:tcPr>
        <w:tcBorders>
          <w:top w:val="single" w:sz="4" w:space="0" w:color="405E64"/>
          <w:left w:val="single" w:sz="4" w:space="0" w:color="405E64"/>
          <w:bottom w:val="single" w:sz="4" w:space="0" w:color="405E64"/>
          <w:right w:val="single" w:sz="4" w:space="0" w:color="405E64"/>
          <w:insideH w:val="single" w:sz="4" w:space="0" w:color="405E64"/>
          <w:insideV w:val="single" w:sz="4" w:space="0" w:color="405E64"/>
          <w:tl2br w:val="nil"/>
          <w:tr2bl w:val="nil"/>
        </w:tcBorders>
        <w:shd w:val="clear" w:color="auto" w:fill="DBE3E6"/>
      </w:tcPr>
    </w:tblStylePr>
  </w:style>
  <w:style w:type="table" w:customStyle="1" w:styleId="Table4">
    <w:name w:val="Table 4"/>
    <w:basedOn w:val="TableNormal"/>
    <w:rsid w:val="00C823A0"/>
    <w:rPr>
      <w:rFonts w:ascii="Verdana" w:hAnsi="Verdana"/>
    </w:rPr>
    <w:tblPr>
      <w:tblInd w:w="108" w:type="dxa"/>
      <w:tblBorders>
        <w:top w:val="single" w:sz="4" w:space="0" w:color="828172"/>
        <w:left w:val="single" w:sz="4" w:space="0" w:color="828172"/>
        <w:bottom w:val="single" w:sz="4" w:space="0" w:color="828172"/>
        <w:right w:val="single" w:sz="4" w:space="0" w:color="828172"/>
        <w:insideH w:val="single" w:sz="4" w:space="0" w:color="828172"/>
        <w:insideV w:val="single" w:sz="4" w:space="0" w:color="828172"/>
      </w:tblBorders>
    </w:tblPr>
    <w:tblStylePr w:type="firstRow">
      <w:rPr>
        <w:color w:val="FFFFFF"/>
      </w:rPr>
      <w:tblPr/>
      <w:tcPr>
        <w:tcBorders>
          <w:top w:val="single" w:sz="4" w:space="0" w:color="828172"/>
          <w:left w:val="single" w:sz="4" w:space="0" w:color="828172"/>
          <w:bottom w:val="single" w:sz="4" w:space="0" w:color="828172"/>
          <w:right w:val="single" w:sz="4" w:space="0" w:color="828172"/>
          <w:insideH w:val="single" w:sz="4" w:space="0" w:color="828172"/>
          <w:insideV w:val="single" w:sz="4" w:space="0" w:color="828172"/>
          <w:tl2br w:val="nil"/>
          <w:tr2bl w:val="nil"/>
        </w:tcBorders>
        <w:shd w:val="clear" w:color="auto" w:fill="405E64"/>
      </w:tcPr>
    </w:tblStylePr>
    <w:tblStylePr w:type="firstCol">
      <w:rPr>
        <w:color w:val="FFFFFF"/>
      </w:rPr>
      <w:tblPr/>
      <w:tcPr>
        <w:tcBorders>
          <w:top w:val="single" w:sz="4" w:space="0" w:color="DBE3E6"/>
          <w:left w:val="single" w:sz="4" w:space="0" w:color="DBE3E6"/>
          <w:bottom w:val="single" w:sz="4" w:space="0" w:color="DBE3E6"/>
          <w:right w:val="single" w:sz="4" w:space="0" w:color="DBE3E6"/>
          <w:insideH w:val="nil"/>
          <w:insideV w:val="nil"/>
          <w:tl2br w:val="nil"/>
          <w:tr2bl w:val="nil"/>
        </w:tcBorders>
        <w:shd w:val="clear" w:color="auto" w:fill="405E64"/>
      </w:tcPr>
    </w:tblStylePr>
  </w:style>
  <w:style w:type="table" w:customStyle="1" w:styleId="Table3">
    <w:name w:val="Table 3"/>
    <w:basedOn w:val="TableNormal"/>
    <w:rsid w:val="00145959"/>
    <w:rPr>
      <w:rFonts w:ascii="Verdana" w:hAnsi="Verdana"/>
    </w:rPr>
    <w:tblPr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3E6"/>
    </w:tcPr>
    <w:tblStylePr w:type="firstRow">
      <w:rPr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405E64"/>
      </w:tcPr>
    </w:tblStylePr>
  </w:style>
  <w:style w:type="paragraph" w:customStyle="1" w:styleId="HeaderOdd">
    <w:name w:val="Header Odd"/>
    <w:basedOn w:val="Header"/>
    <w:rsid w:val="00731BE6"/>
    <w:pPr>
      <w:jc w:val="left"/>
    </w:pPr>
  </w:style>
  <w:style w:type="paragraph" w:customStyle="1" w:styleId="IconRight">
    <w:name w:val="IconRight"/>
    <w:basedOn w:val="Normal"/>
    <w:rsid w:val="00E37DA2"/>
    <w:pPr>
      <w:framePr w:w="1429" w:h="907" w:hSpace="2268" w:wrap="around" w:vAnchor="page" w:hAnchor="page" w:xAlign="outside" w:y="313"/>
      <w:jc w:val="right"/>
    </w:pPr>
  </w:style>
  <w:style w:type="numbering" w:customStyle="1" w:styleId="Listfeature">
    <w:name w:val="List feature"/>
    <w:basedOn w:val="NoList"/>
    <w:semiHidden/>
    <w:rsid w:val="00662D9D"/>
    <w:pPr>
      <w:numPr>
        <w:numId w:val="8"/>
      </w:numPr>
    </w:pPr>
  </w:style>
  <w:style w:type="numbering" w:customStyle="1" w:styleId="Listtable">
    <w:name w:val="List table"/>
    <w:basedOn w:val="NoList"/>
    <w:semiHidden/>
    <w:rsid w:val="00E0515F"/>
    <w:pPr>
      <w:numPr>
        <w:numId w:val="11"/>
      </w:numPr>
    </w:pPr>
  </w:style>
  <w:style w:type="table" w:customStyle="1" w:styleId="Table2">
    <w:name w:val="Table 2"/>
    <w:basedOn w:val="TableNormal"/>
    <w:rsid w:val="00702D66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</w:style>
  <w:style w:type="paragraph" w:styleId="TOC2">
    <w:name w:val="toc 2"/>
    <w:next w:val="TOC3"/>
    <w:uiPriority w:val="39"/>
    <w:rsid w:val="00E94D68"/>
    <w:pPr>
      <w:tabs>
        <w:tab w:val="right" w:pos="8789"/>
      </w:tabs>
      <w:spacing w:before="60" w:after="60" w:line="260" w:lineRule="atLeast"/>
      <w:ind w:left="425" w:right="284"/>
    </w:pPr>
    <w:rPr>
      <w:rFonts w:ascii="Verdana" w:hAnsi="Verdana"/>
      <w:noProof/>
      <w:sz w:val="22"/>
      <w:lang w:eastAsia="en-US"/>
    </w:rPr>
  </w:style>
  <w:style w:type="paragraph" w:styleId="TOC3">
    <w:name w:val="toc 3"/>
    <w:next w:val="Normal"/>
    <w:uiPriority w:val="39"/>
    <w:rsid w:val="00E94D68"/>
    <w:pPr>
      <w:tabs>
        <w:tab w:val="right" w:pos="8789"/>
      </w:tabs>
      <w:spacing w:before="60" w:after="60" w:line="280" w:lineRule="atLeast"/>
      <w:ind w:left="709" w:right="284"/>
    </w:pPr>
    <w:rPr>
      <w:rFonts w:ascii="Verdana" w:hAnsi="Verdana"/>
      <w:noProof/>
      <w:sz w:val="22"/>
      <w:lang w:eastAsia="en-US"/>
    </w:rPr>
  </w:style>
  <w:style w:type="paragraph" w:customStyle="1" w:styleId="Contents">
    <w:name w:val="Contents"/>
    <w:next w:val="TOC1"/>
    <w:qFormat/>
    <w:rsid w:val="00E94D68"/>
    <w:pPr>
      <w:pBdr>
        <w:bottom w:val="single" w:sz="12" w:space="1" w:color="405E64"/>
      </w:pBdr>
      <w:shd w:val="clear" w:color="auto" w:fill="405E64"/>
      <w:spacing w:after="240" w:line="420" w:lineRule="atLeast"/>
      <w:ind w:left="28" w:right="284"/>
      <w:outlineLvl w:val="0"/>
    </w:pPr>
    <w:rPr>
      <w:rFonts w:ascii="Verdana" w:hAnsi="Verdana" w:cs="Trebuchet MS"/>
      <w:b/>
      <w:bCs/>
      <w:color w:val="FFFFFF"/>
      <w:sz w:val="32"/>
      <w:szCs w:val="32"/>
      <w:lang w:eastAsia="en-US"/>
    </w:rPr>
  </w:style>
  <w:style w:type="paragraph" w:customStyle="1" w:styleId="Footereven">
    <w:name w:val="Footer even"/>
    <w:basedOn w:val="Footer"/>
    <w:rsid w:val="00FF3F3D"/>
    <w:pPr>
      <w:jc w:val="right"/>
    </w:pPr>
  </w:style>
  <w:style w:type="paragraph" w:customStyle="1" w:styleId="Chapternumber">
    <w:name w:val="Chapter number"/>
    <w:basedOn w:val="Unithead"/>
    <w:qFormat/>
    <w:rsid w:val="00C30CCD"/>
    <w:rPr>
      <w:b w:val="0"/>
    </w:rPr>
  </w:style>
  <w:style w:type="paragraph" w:customStyle="1" w:styleId="Alphalist">
    <w:name w:val="Alpha list"/>
    <w:qFormat/>
    <w:rsid w:val="00F95DBC"/>
    <w:pPr>
      <w:numPr>
        <w:numId w:val="2"/>
      </w:numPr>
      <w:tabs>
        <w:tab w:val="clear" w:pos="794"/>
        <w:tab w:val="left" w:pos="1361"/>
      </w:tabs>
      <w:spacing w:before="80" w:after="60" w:line="240" w:lineRule="atLeast"/>
      <w:ind w:left="1361"/>
    </w:pPr>
    <w:rPr>
      <w:rFonts w:ascii="Verdana" w:hAnsi="Verdana"/>
      <w:szCs w:val="24"/>
    </w:rPr>
  </w:style>
  <w:style w:type="numbering" w:customStyle="1" w:styleId="Listalpha">
    <w:name w:val="List alpha"/>
    <w:basedOn w:val="NoList"/>
    <w:semiHidden/>
    <w:rsid w:val="00662D9D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662D9D"/>
    <w:pPr>
      <w:numPr>
        <w:numId w:val="3"/>
      </w:numPr>
    </w:pPr>
  </w:style>
  <w:style w:type="paragraph" w:customStyle="1" w:styleId="Icon">
    <w:name w:val="Icon"/>
    <w:rsid w:val="00A44494"/>
    <w:pPr>
      <w:framePr w:w="1429" w:h="907" w:hSpace="2268" w:wrap="around" w:vAnchor="page" w:hAnchor="page" w:xAlign="outside" w:y="313"/>
    </w:pPr>
    <w:rPr>
      <w:sz w:val="24"/>
      <w:szCs w:val="24"/>
      <w:lang w:eastAsia="en-US"/>
    </w:rPr>
  </w:style>
  <w:style w:type="paragraph" w:customStyle="1" w:styleId="Sourcetext">
    <w:name w:val="Source text"/>
    <w:basedOn w:val="Normal"/>
    <w:qFormat/>
    <w:rsid w:val="00A30534"/>
    <w:pPr>
      <w:autoSpaceDE w:val="0"/>
      <w:autoSpaceDN w:val="0"/>
      <w:adjustRightInd w:val="0"/>
      <w:spacing w:before="120" w:after="120"/>
    </w:pPr>
    <w:rPr>
      <w:rFonts w:ascii="Verdana" w:hAnsi="Verdana" w:cs="MyriadPro-Regular"/>
      <w:i/>
      <w:sz w:val="20"/>
      <w:szCs w:val="20"/>
      <w:lang w:eastAsia="en-GB"/>
    </w:rPr>
  </w:style>
  <w:style w:type="paragraph" w:customStyle="1" w:styleId="tabletexthd">
    <w:name w:val="table text hd"/>
    <w:rsid w:val="0010147D"/>
    <w:pPr>
      <w:spacing w:before="120" w:after="60" w:line="260" w:lineRule="atLeast"/>
    </w:pPr>
    <w:rPr>
      <w:rFonts w:ascii="Verdana" w:hAnsi="Verdana"/>
      <w:b/>
      <w:color w:val="FFFFFF"/>
      <w:szCs w:val="22"/>
      <w:lang w:eastAsia="en-US"/>
    </w:rPr>
  </w:style>
  <w:style w:type="character" w:customStyle="1" w:styleId="textbulletsChar">
    <w:name w:val="text bullets Char"/>
    <w:link w:val="textbullets"/>
    <w:rsid w:val="0010147D"/>
    <w:rPr>
      <w:rFonts w:ascii="Verdana" w:hAnsi="Verdana"/>
      <w:szCs w:val="24"/>
      <w:lang w:bidi="ar-SA"/>
    </w:rPr>
  </w:style>
  <w:style w:type="paragraph" w:customStyle="1" w:styleId="text-bold">
    <w:name w:val="text-bold"/>
    <w:basedOn w:val="text"/>
    <w:next w:val="text"/>
    <w:rsid w:val="0010147D"/>
    <w:pPr>
      <w:spacing w:before="60" w:line="260" w:lineRule="exact"/>
      <w:ind w:left="0"/>
    </w:pPr>
    <w:rPr>
      <w:rFonts w:cs="Times New Roman"/>
      <w:b/>
      <w:color w:val="000000"/>
      <w:sz w:val="18"/>
      <w:szCs w:val="20"/>
    </w:rPr>
  </w:style>
  <w:style w:type="paragraph" w:styleId="ListNumber">
    <w:name w:val="List Number"/>
    <w:basedOn w:val="Normal"/>
    <w:rsid w:val="0010147D"/>
    <w:pPr>
      <w:tabs>
        <w:tab w:val="num" w:pos="360"/>
      </w:tabs>
      <w:spacing w:line="260" w:lineRule="atLeast"/>
      <w:ind w:left="360" w:hanging="360"/>
    </w:pPr>
    <w:rPr>
      <w:rFonts w:ascii="Verdana" w:hAnsi="Verdana"/>
      <w:sz w:val="18"/>
      <w:szCs w:val="20"/>
    </w:rPr>
  </w:style>
  <w:style w:type="paragraph" w:customStyle="1" w:styleId="Pa8">
    <w:name w:val="Pa8"/>
    <w:basedOn w:val="Normal"/>
    <w:next w:val="Normal"/>
    <w:uiPriority w:val="99"/>
    <w:rsid w:val="00377CAC"/>
    <w:pPr>
      <w:autoSpaceDE w:val="0"/>
      <w:autoSpaceDN w:val="0"/>
      <w:adjustRightInd w:val="0"/>
      <w:spacing w:line="201" w:lineRule="atLeast"/>
    </w:pPr>
    <w:rPr>
      <w:rFonts w:ascii="Myriad Pro Light" w:eastAsia="Calibri" w:hAnsi="Myriad Pro Light"/>
    </w:rPr>
  </w:style>
  <w:style w:type="character" w:styleId="CommentReference">
    <w:name w:val="annotation reference"/>
    <w:uiPriority w:val="99"/>
    <w:rsid w:val="003E69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693A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3E69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69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693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3E693A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3E693A"/>
    <w:rPr>
      <w:rFonts w:ascii="Tahoma" w:hAnsi="Tahoma" w:cs="Tahoma"/>
      <w:sz w:val="16"/>
      <w:szCs w:val="16"/>
      <w:lang w:eastAsia="en-US"/>
    </w:rPr>
  </w:style>
  <w:style w:type="paragraph" w:customStyle="1" w:styleId="Text0">
    <w:name w:val="Text"/>
    <w:basedOn w:val="Normal"/>
    <w:link w:val="TextChar"/>
    <w:rsid w:val="003F4E77"/>
    <w:pPr>
      <w:spacing w:before="40" w:after="40" w:line="200" w:lineRule="atLeast"/>
    </w:pPr>
    <w:rPr>
      <w:rFonts w:ascii="Trebuchet MS" w:eastAsia="Calibri" w:hAnsi="Trebuchet MS"/>
      <w:sz w:val="16"/>
      <w:szCs w:val="16"/>
      <w:lang w:val="x-none"/>
    </w:rPr>
  </w:style>
  <w:style w:type="character" w:customStyle="1" w:styleId="TextChar">
    <w:name w:val="Text Char"/>
    <w:link w:val="Text0"/>
    <w:locked/>
    <w:rsid w:val="003F4E77"/>
    <w:rPr>
      <w:rFonts w:ascii="Trebuchet MS" w:eastAsia="Calibri" w:hAnsi="Trebuchet MS" w:cs="Trebuchet MS"/>
      <w:sz w:val="16"/>
      <w:szCs w:val="16"/>
      <w:lang w:eastAsia="en-US"/>
    </w:rPr>
  </w:style>
  <w:style w:type="character" w:customStyle="1" w:styleId="FooterChar">
    <w:name w:val="Footer Char"/>
    <w:link w:val="Footer"/>
    <w:locked/>
    <w:rsid w:val="003F4E77"/>
    <w:rPr>
      <w:rFonts w:ascii="Verdana" w:hAnsi="Verdana"/>
      <w:sz w:val="14"/>
      <w:szCs w:val="24"/>
      <w:lang w:val="en-GB" w:eastAsia="en-US" w:bidi="ar-SA"/>
    </w:rPr>
  </w:style>
  <w:style w:type="paragraph" w:customStyle="1" w:styleId="guideheadB">
    <w:name w:val="guide head B"/>
    <w:next w:val="Text0"/>
    <w:rsid w:val="008567DD"/>
    <w:pPr>
      <w:pBdr>
        <w:top w:val="single" w:sz="12" w:space="3" w:color="AACAE6"/>
        <w:bottom w:val="single" w:sz="12" w:space="3" w:color="AACAE6"/>
      </w:pBdr>
      <w:spacing w:before="300" w:after="120" w:line="300" w:lineRule="atLeast"/>
    </w:pPr>
    <w:rPr>
      <w:rFonts w:ascii="Verdana" w:hAnsi="Verdana"/>
      <w:b/>
      <w:sz w:val="32"/>
      <w:szCs w:val="24"/>
      <w:lang w:eastAsia="en-US"/>
    </w:rPr>
  </w:style>
  <w:style w:type="paragraph" w:customStyle="1" w:styleId="textindented">
    <w:name w:val="text indented"/>
    <w:next w:val="Normal"/>
    <w:uiPriority w:val="99"/>
    <w:rsid w:val="008567DD"/>
    <w:pPr>
      <w:spacing w:before="60" w:after="60" w:line="260" w:lineRule="atLeast"/>
      <w:ind w:left="357" w:hanging="357"/>
    </w:pPr>
    <w:rPr>
      <w:rFonts w:ascii="Verdana" w:hAnsi="Verdana"/>
      <w:color w:val="000000"/>
      <w:szCs w:val="22"/>
    </w:rPr>
  </w:style>
  <w:style w:type="paragraph" w:customStyle="1" w:styleId="BackCover">
    <w:name w:val="BackCover"/>
    <w:rsid w:val="005D5035"/>
    <w:pPr>
      <w:spacing w:line="180" w:lineRule="exact"/>
    </w:pPr>
    <w:rPr>
      <w:rFonts w:ascii="Verdana" w:hAnsi="Verdana"/>
      <w:b/>
      <w:sz w:val="12"/>
      <w:lang w:eastAsia="en-US"/>
    </w:rPr>
  </w:style>
  <w:style w:type="paragraph" w:styleId="ListBullet">
    <w:name w:val="List Bullet"/>
    <w:basedOn w:val="Normal"/>
    <w:rsid w:val="005D5035"/>
    <w:pPr>
      <w:tabs>
        <w:tab w:val="num" w:pos="360"/>
      </w:tabs>
      <w:spacing w:line="260" w:lineRule="atLeast"/>
      <w:ind w:left="360" w:hanging="360"/>
    </w:pPr>
    <w:rPr>
      <w:rFonts w:ascii="Verdana" w:hAnsi="Verdana"/>
      <w:sz w:val="18"/>
      <w:szCs w:val="20"/>
    </w:rPr>
  </w:style>
  <w:style w:type="paragraph" w:styleId="ListNumber5">
    <w:name w:val="List Number 5"/>
    <w:basedOn w:val="Normal"/>
    <w:rsid w:val="00A2263A"/>
    <w:pPr>
      <w:tabs>
        <w:tab w:val="num" w:pos="1800"/>
      </w:tabs>
      <w:spacing w:line="260" w:lineRule="atLeast"/>
      <w:ind w:left="1800" w:hanging="360"/>
    </w:pPr>
    <w:rPr>
      <w:rFonts w:ascii="Verdana" w:hAnsi="Verdana"/>
      <w:sz w:val="18"/>
      <w:szCs w:val="20"/>
    </w:rPr>
  </w:style>
  <w:style w:type="paragraph" w:customStyle="1" w:styleId="textindentedbold">
    <w:name w:val="text indented bold"/>
    <w:basedOn w:val="textindented"/>
    <w:rsid w:val="00A2263A"/>
    <w:pPr>
      <w:spacing w:before="40" w:after="40" w:line="240" w:lineRule="exact"/>
      <w:ind w:left="238" w:hanging="238"/>
    </w:pPr>
    <w:rPr>
      <w:b/>
      <w:sz w:val="18"/>
    </w:rPr>
  </w:style>
  <w:style w:type="character" w:styleId="FollowedHyperlink">
    <w:name w:val="FollowedHyperlink"/>
    <w:rsid w:val="00A2263A"/>
    <w:rPr>
      <w:color w:val="000080"/>
      <w:u w:val="single"/>
    </w:rPr>
  </w:style>
  <w:style w:type="character" w:customStyle="1" w:styleId="HeaderChar">
    <w:name w:val="Header Char"/>
    <w:link w:val="Header"/>
    <w:rsid w:val="005F7F21"/>
    <w:rPr>
      <w:rFonts w:ascii="Verdana" w:hAnsi="Verdana"/>
      <w:b/>
      <w:color w:val="405E64"/>
      <w:sz w:val="19"/>
      <w:szCs w:val="24"/>
      <w:lang w:val="en-GB" w:eastAsia="en-US" w:bidi="ar-SA"/>
    </w:rPr>
  </w:style>
  <w:style w:type="paragraph" w:customStyle="1" w:styleId="Bodytext">
    <w:name w:val="Body text"/>
    <w:qFormat/>
    <w:rsid w:val="005F7F21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Front1">
    <w:name w:val="Front1"/>
    <w:qFormat/>
    <w:rsid w:val="005F7F21"/>
    <w:pPr>
      <w:spacing w:before="5280" w:after="120"/>
      <w:ind w:left="-284" w:right="-284"/>
    </w:pPr>
    <w:rPr>
      <w:rFonts w:ascii="Verdana Bold" w:hAnsi="Verdana Bold"/>
      <w:b/>
      <w:color w:val="002656"/>
      <w:sz w:val="36"/>
      <w:szCs w:val="48"/>
    </w:rPr>
  </w:style>
  <w:style w:type="paragraph" w:customStyle="1" w:styleId="Front0">
    <w:name w:val="Front0"/>
    <w:basedOn w:val="Normal"/>
    <w:qFormat/>
    <w:rsid w:val="005F7F21"/>
    <w:pPr>
      <w:spacing w:after="120"/>
      <w:ind w:left="7201" w:right="-284"/>
    </w:pPr>
    <w:rPr>
      <w:rFonts w:ascii="Verdana" w:hAnsi="Verdana"/>
      <w:b/>
      <w:color w:val="002656"/>
      <w:sz w:val="76"/>
      <w:szCs w:val="76"/>
      <w:lang w:eastAsia="en-GB"/>
    </w:rPr>
  </w:style>
  <w:style w:type="paragraph" w:customStyle="1" w:styleId="Front2">
    <w:name w:val="Front2"/>
    <w:next w:val="Normal"/>
    <w:qFormat/>
    <w:rsid w:val="005F7F21"/>
    <w:pPr>
      <w:pBdr>
        <w:top w:val="single" w:sz="4" w:space="5" w:color="102D51"/>
        <w:bottom w:val="single" w:sz="4" w:space="5" w:color="102D51"/>
      </w:pBdr>
      <w:spacing w:before="120" w:after="60" w:line="280" w:lineRule="exact"/>
      <w:ind w:left="-284" w:right="-284"/>
    </w:pPr>
    <w:rPr>
      <w:rFonts w:ascii="Verdana" w:hAnsi="Verdana"/>
      <w:b/>
      <w:color w:val="002656"/>
      <w:sz w:val="28"/>
      <w:szCs w:val="50"/>
    </w:rPr>
  </w:style>
  <w:style w:type="character" w:styleId="Hyperlink">
    <w:name w:val="Hyperlink"/>
    <w:rsid w:val="005B739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qualifications.pearson.com/content/dam/pdf/GCSE/History/2016/Teaching-and-learning-materials/gcse-history-changes-for-2025-and-2026-summary-guidance.pdf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GCSE Getting Started</vt:lpstr>
      <vt:lpstr>GCSE Getting Started</vt:lpstr>
    </vt:vector>
  </TitlesOfParts>
  <Company>Pearson Education</Company>
  <LinksUpToDate>false</LinksUpToDate>
  <CharactersWithSpaces>4619</CharactersWithSpaces>
  <SharedDoc>false</SharedDoc>
  <HLinks>
    <vt:vector size="6" baseType="variant">
      <vt:variant>
        <vt:i4>1376340</vt:i4>
      </vt:variant>
      <vt:variant>
        <vt:i4>0</vt:i4>
      </vt:variant>
      <vt:variant>
        <vt:i4>0</vt:i4>
      </vt:variant>
      <vt:variant>
        <vt:i4>5</vt:i4>
      </vt:variant>
      <vt:variant>
        <vt:lpwstr>https://qualifications.pearson.com/content/dam/pdf/GCSE/History/2016/Teaching-and-learning-materials/gcse-history-changes-for-2025-and-2026-summary-guidance.pdf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Getting Started</dc:title>
  <dc:subject/>
  <dc:creator>regan_c</dc:creator>
  <cp:keywords/>
  <cp:lastModifiedBy>Mark Anstee</cp:lastModifiedBy>
  <cp:revision>4</cp:revision>
  <cp:lastPrinted>2015-11-16T18:38:00Z</cp:lastPrinted>
  <dcterms:created xsi:type="dcterms:W3CDTF">2024-12-17T17:17:00Z</dcterms:created>
  <dcterms:modified xsi:type="dcterms:W3CDTF">2024-12-17T17:21:00Z</dcterms:modified>
</cp:coreProperties>
</file>