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BEBB0" w14:textId="77777777" w:rsidR="00211C1B" w:rsidRPr="00671700" w:rsidRDefault="00211C1B" w:rsidP="00211C1B">
      <w:pPr>
        <w:pStyle w:val="Front0"/>
        <w:spacing w:before="240"/>
      </w:pPr>
      <w:r>
        <w:t xml:space="preserve">Option </w:t>
      </w:r>
      <w:r w:rsidR="003667AC">
        <w:t xml:space="preserve">P1 </w:t>
      </w:r>
      <w:r>
        <w:t>scheme of work</w:t>
      </w:r>
    </w:p>
    <w:p w14:paraId="08FD7710" w14:textId="77777777" w:rsidR="00211C1B" w:rsidRPr="00486F63" w:rsidRDefault="00211C1B" w:rsidP="00BB2D4D">
      <w:pPr>
        <w:pStyle w:val="Front1"/>
        <w:tabs>
          <w:tab w:val="right" w:pos="14175"/>
        </w:tabs>
        <w:spacing w:before="6000"/>
      </w:pPr>
      <w:r w:rsidRPr="00A96E1F">
        <w:t>Spain and the ‘New World’, c1490–c1555</w:t>
      </w:r>
      <w:r>
        <w:br/>
      </w:r>
      <w:r w:rsidRPr="00D61977">
        <w:rPr>
          <w:sz w:val="28"/>
          <w:szCs w:val="28"/>
        </w:rPr>
        <w:t>GCSE (9-1) History</w:t>
      </w:r>
      <w:r w:rsidR="00BB2D4D">
        <w:rPr>
          <w:sz w:val="28"/>
          <w:szCs w:val="28"/>
        </w:rPr>
        <w:t xml:space="preserve"> </w:t>
      </w:r>
      <w:r w:rsidR="00BB2D4D">
        <w:rPr>
          <w:sz w:val="28"/>
          <w:szCs w:val="28"/>
        </w:rPr>
        <w:tab/>
        <w:t>(v3 (2024)</w:t>
      </w:r>
    </w:p>
    <w:p w14:paraId="7ECD5628" w14:textId="77777777" w:rsidR="00211C1B" w:rsidRPr="00D61977" w:rsidRDefault="00211C1B" w:rsidP="00211C1B">
      <w:pPr>
        <w:pStyle w:val="Front2"/>
        <w:rPr>
          <w:sz w:val="24"/>
          <w:szCs w:val="24"/>
        </w:rPr>
      </w:pPr>
      <w:r w:rsidRPr="00D61977">
        <w:rPr>
          <w:sz w:val="24"/>
          <w:szCs w:val="24"/>
        </w:rPr>
        <w:t>Pearson Edexcel Level 1/Level 2 GCSE (9-1) in History (1HI0)</w:t>
      </w:r>
    </w:p>
    <w:p w14:paraId="266F4953" w14:textId="77777777" w:rsidR="00211C1B" w:rsidRDefault="00211C1B" w:rsidP="00211C1B">
      <w:pPr>
        <w:pStyle w:val="Bodytext"/>
        <w:rPr>
          <w:lang w:eastAsia="en-GB"/>
        </w:rPr>
        <w:sectPr w:rsidR="00211C1B" w:rsidSect="0097601A">
          <w:headerReference w:type="default" r:id="rId8"/>
          <w:footerReference w:type="default" r:id="rId9"/>
          <w:headerReference w:type="first" r:id="rId10"/>
          <w:footerReference w:type="first" r:id="rId11"/>
          <w:pgSz w:w="16840" w:h="11900" w:orient="landscape" w:code="9"/>
          <w:pgMar w:top="1134" w:right="1134" w:bottom="1134" w:left="1134" w:header="567" w:footer="425" w:gutter="0"/>
          <w:cols w:space="708"/>
        </w:sectPr>
      </w:pPr>
    </w:p>
    <w:p w14:paraId="165CB452" w14:textId="77777777" w:rsidR="00EE1104" w:rsidRDefault="00EE1104" w:rsidP="00EE1104">
      <w:pPr>
        <w:pStyle w:val="Ahead"/>
      </w:pPr>
      <w:r>
        <w:lastRenderedPageBreak/>
        <w:t xml:space="preserve">Introduction </w:t>
      </w:r>
    </w:p>
    <w:p w14:paraId="7D7E65FB" w14:textId="77777777" w:rsidR="0070642D" w:rsidRDefault="0070642D" w:rsidP="0070642D">
      <w:pPr>
        <w:pStyle w:val="text"/>
      </w:pPr>
      <w:bookmarkStart w:id="0" w:name="_Hlk181263606"/>
      <w:r w:rsidRPr="00A154DD">
        <w:t xml:space="preserve">This scheme of work has been updated to </w:t>
      </w:r>
      <w:r>
        <w:t>match Issue 6 of the</w:t>
      </w:r>
      <w:r w:rsidRPr="00A154DD">
        <w:t xml:space="preserve"> specification. Summary guidance on the changes can be found </w:t>
      </w:r>
      <w:hyperlink r:id="rId12" w:history="1">
        <w:r w:rsidRPr="00A154DD">
          <w:rPr>
            <w:rStyle w:val="Hyperlink"/>
          </w:rPr>
          <w:t>here</w:t>
        </w:r>
      </w:hyperlink>
      <w:r w:rsidRPr="00A154DD">
        <w:t>.</w:t>
      </w:r>
    </w:p>
    <w:p w14:paraId="751B5739" w14:textId="77777777" w:rsidR="0070642D" w:rsidRDefault="0070642D" w:rsidP="0070642D">
      <w:pPr>
        <w:pStyle w:val="text"/>
      </w:pPr>
    </w:p>
    <w:bookmarkEnd w:id="0"/>
    <w:p w14:paraId="34EE2E74" w14:textId="77777777" w:rsidR="00F91692" w:rsidRDefault="002229E7" w:rsidP="002229E7">
      <w:pPr>
        <w:pStyle w:val="text"/>
        <w:rPr>
          <w:szCs w:val="18"/>
        </w:rPr>
      </w:pPr>
      <w:r w:rsidRPr="00237473">
        <w:t xml:space="preserve">This document provides a sample </w:t>
      </w:r>
      <w:r w:rsidR="008567DD">
        <w:t xml:space="preserve">outline </w:t>
      </w:r>
      <w:r w:rsidRPr="00237473">
        <w:t>scheme of work for</w:t>
      </w:r>
      <w:r w:rsidR="005D5035" w:rsidRPr="005D5035">
        <w:rPr>
          <w:rFonts w:cs="Times New Roman"/>
          <w:sz w:val="18"/>
          <w:szCs w:val="20"/>
        </w:rPr>
        <w:t xml:space="preserve"> </w:t>
      </w:r>
      <w:r w:rsidR="00287792" w:rsidRPr="00287792">
        <w:rPr>
          <w:b/>
        </w:rPr>
        <w:t>Spain and the ‘New World’, c1490–c1555</w:t>
      </w:r>
      <w:r w:rsidR="005D5035">
        <w:t>.</w:t>
      </w:r>
    </w:p>
    <w:p w14:paraId="3078DEA6" w14:textId="77777777" w:rsidR="002229E7" w:rsidRPr="00237473" w:rsidRDefault="00F91692" w:rsidP="002229E7">
      <w:pPr>
        <w:pStyle w:val="text"/>
      </w:pPr>
      <w:r>
        <w:t xml:space="preserve">This is intended </w:t>
      </w:r>
      <w:r w:rsidRPr="00237473">
        <w:t>as an example approach only and is not prescriptive</w:t>
      </w:r>
      <w:r>
        <w:t>: it</w:t>
      </w:r>
      <w:r w:rsidR="002229E7" w:rsidRPr="00237473">
        <w:t xml:space="preserve"> should be adapted by </w:t>
      </w:r>
      <w:r>
        <w:t xml:space="preserve">schools </w:t>
      </w:r>
      <w:r w:rsidR="002229E7" w:rsidRPr="00237473">
        <w:t xml:space="preserve">to fit their timetabling and staffing arrangements. </w:t>
      </w:r>
    </w:p>
    <w:p w14:paraId="28025D39" w14:textId="77777777" w:rsidR="00316446" w:rsidRDefault="002229E7" w:rsidP="002229E7">
      <w:pPr>
        <w:pStyle w:val="text"/>
      </w:pPr>
      <w:r w:rsidRPr="00237473">
        <w:t xml:space="preserve">The scheme assumes </w:t>
      </w:r>
      <w:r w:rsidR="00316446">
        <w:t>1</w:t>
      </w:r>
      <w:r w:rsidR="008567DD">
        <w:t>2</w:t>
      </w:r>
      <w:r w:rsidRPr="00237473">
        <w:t xml:space="preserve"> teaching weeks for </w:t>
      </w:r>
      <w:r w:rsidR="008567DD">
        <w:t xml:space="preserve">the </w:t>
      </w:r>
      <w:r w:rsidR="00553A6A">
        <w:t>P</w:t>
      </w:r>
      <w:r w:rsidR="008567DD">
        <w:t>eriod study</w:t>
      </w:r>
      <w:r w:rsidRPr="00237473">
        <w:t xml:space="preserve">. </w:t>
      </w:r>
    </w:p>
    <w:p w14:paraId="7DBF2227" w14:textId="77777777" w:rsidR="00D47400" w:rsidRDefault="00D47400" w:rsidP="00D47400">
      <w:pPr>
        <w:pStyle w:val="text"/>
      </w:pPr>
      <w:r w:rsidRPr="00316446">
        <w:t xml:space="preserve">The separate </w:t>
      </w:r>
      <w:r w:rsidRPr="00845780">
        <w:rPr>
          <w:b/>
        </w:rPr>
        <w:t>Course planner</w:t>
      </w:r>
      <w:r w:rsidRPr="00316446">
        <w:t xml:space="preserve"> document provides a range of examples of delivery options that can be used for planning alongside this document.</w:t>
      </w:r>
    </w:p>
    <w:p w14:paraId="288E3931" w14:textId="77777777" w:rsidR="00D47400" w:rsidRPr="00E45736" w:rsidRDefault="00D47400" w:rsidP="00D47400">
      <w:pPr>
        <w:pStyle w:val="text"/>
      </w:pPr>
      <w:r>
        <w:t xml:space="preserve">The separate </w:t>
      </w:r>
      <w:r>
        <w:rPr>
          <w:b/>
        </w:rPr>
        <w:t xml:space="preserve">Topic booklet </w:t>
      </w:r>
      <w:r>
        <w:t xml:space="preserve">for Option </w:t>
      </w:r>
      <w:r w:rsidR="00206227">
        <w:t>P1</w:t>
      </w:r>
      <w:r>
        <w:t xml:space="preserve"> includes illustrative exemplification of content.</w:t>
      </w:r>
    </w:p>
    <w:p w14:paraId="7334CC90" w14:textId="77777777" w:rsidR="00007504" w:rsidRDefault="00007504" w:rsidP="00007504"/>
    <w:p w14:paraId="4B98A041" w14:textId="77777777" w:rsidR="00CE495F" w:rsidRDefault="00CE495F" w:rsidP="00CE495F">
      <w:pPr>
        <w:pStyle w:val="text"/>
      </w:pPr>
      <w:r>
        <w:t>In adapting this scheme of work, teachers might find it useful to consider the following:</w:t>
      </w:r>
    </w:p>
    <w:p w14:paraId="3948C5D7" w14:textId="77777777" w:rsidR="00CE495F" w:rsidRDefault="00CE495F" w:rsidP="00CE495F">
      <w:pPr>
        <w:pStyle w:val="textbullets"/>
      </w:pPr>
      <w:r w:rsidRPr="004001B5">
        <w:t>What</w:t>
      </w:r>
      <w:r>
        <w:t>,</w:t>
      </w:r>
      <w:r w:rsidRPr="004001B5">
        <w:t xml:space="preserve"> and how much</w:t>
      </w:r>
      <w:r>
        <w:t>,</w:t>
      </w:r>
      <w:r w:rsidRPr="004001B5">
        <w:t xml:space="preserve"> background and contextual </w:t>
      </w:r>
      <w:r>
        <w:t xml:space="preserve">material </w:t>
      </w:r>
      <w:r w:rsidRPr="004001B5">
        <w:t>needs to be covered as an introduction and overview before starting the main specification content</w:t>
      </w:r>
      <w:r>
        <w:t>.</w:t>
      </w:r>
    </w:p>
    <w:p w14:paraId="37DA95FC" w14:textId="77777777" w:rsidR="008567DD" w:rsidRDefault="008567DD" w:rsidP="00CE495F">
      <w:pPr>
        <w:pStyle w:val="textbullets"/>
      </w:pPr>
      <w:r>
        <w:t xml:space="preserve">The </w:t>
      </w:r>
      <w:r w:rsidR="007D198F">
        <w:t xml:space="preserve">focus of the </w:t>
      </w:r>
      <w:r>
        <w:t xml:space="preserve">question types in the assessment of the </w:t>
      </w:r>
      <w:r w:rsidR="00553A6A">
        <w:t xml:space="preserve">Period </w:t>
      </w:r>
      <w:r>
        <w:t xml:space="preserve">study: </w:t>
      </w:r>
    </w:p>
    <w:p w14:paraId="57B8A5F5" w14:textId="77777777" w:rsidR="008567DD" w:rsidRDefault="008567DD" w:rsidP="008567DD">
      <w:pPr>
        <w:pStyle w:val="textbullets"/>
        <w:numPr>
          <w:ilvl w:val="2"/>
          <w:numId w:val="9"/>
        </w:numPr>
      </w:pPr>
      <w:r>
        <w:t xml:space="preserve">Explain </w:t>
      </w:r>
      <w:r w:rsidR="0070642D" w:rsidRPr="0070642D">
        <w:rPr>
          <w:b/>
          <w:bCs/>
        </w:rPr>
        <w:t>one</w:t>
      </w:r>
      <w:r>
        <w:t xml:space="preserve"> consequence of...</w:t>
      </w:r>
    </w:p>
    <w:p w14:paraId="61C397CC" w14:textId="77777777" w:rsidR="004C3CCB" w:rsidRDefault="004C3CCB" w:rsidP="004C3CCB">
      <w:pPr>
        <w:pStyle w:val="textbullets"/>
        <w:numPr>
          <w:ilvl w:val="2"/>
          <w:numId w:val="9"/>
        </w:numPr>
      </w:pPr>
      <w:r>
        <w:t xml:space="preserve">Write a narrative account analysing...  </w:t>
      </w:r>
    </w:p>
    <w:p w14:paraId="27A34740" w14:textId="77777777" w:rsidR="008567DD" w:rsidRDefault="008567DD" w:rsidP="008567DD">
      <w:pPr>
        <w:pStyle w:val="textbullets"/>
        <w:numPr>
          <w:ilvl w:val="2"/>
          <w:numId w:val="9"/>
        </w:numPr>
      </w:pPr>
      <w:r>
        <w:t xml:space="preserve">Explain the importance of </w:t>
      </w:r>
      <w:r w:rsidRPr="008567DD">
        <w:rPr>
          <w:i/>
        </w:rPr>
        <w:t>x</w:t>
      </w:r>
      <w:r>
        <w:t xml:space="preserve"> for </w:t>
      </w:r>
      <w:r w:rsidRPr="008567DD">
        <w:rPr>
          <w:i/>
        </w:rPr>
        <w:t>y</w:t>
      </w:r>
      <w:r>
        <w:t>...</w:t>
      </w:r>
    </w:p>
    <w:p w14:paraId="3DF1296F" w14:textId="77777777" w:rsidR="00BA3CE0" w:rsidRDefault="00BA3CE0" w:rsidP="00BA3CE0">
      <w:pPr>
        <w:pStyle w:val="textbullets"/>
        <w:numPr>
          <w:ilvl w:val="0"/>
          <w:numId w:val="0"/>
        </w:numPr>
        <w:ind w:left="964" w:hanging="397"/>
      </w:pPr>
    </w:p>
    <w:p w14:paraId="67CF503A" w14:textId="77777777" w:rsidR="00BA3CE0" w:rsidRDefault="00BA3CE0" w:rsidP="00BA3CE0">
      <w:pPr>
        <w:pStyle w:val="textbullets"/>
        <w:numPr>
          <w:ilvl w:val="0"/>
          <w:numId w:val="0"/>
        </w:numPr>
        <w:ind w:left="964" w:hanging="397"/>
        <w:sectPr w:rsidR="00BA3CE0" w:rsidSect="00D47400">
          <w:headerReference w:type="even" r:id="rId13"/>
          <w:headerReference w:type="default" r:id="rId14"/>
          <w:footerReference w:type="even" r:id="rId15"/>
          <w:footerReference w:type="default" r:id="rId16"/>
          <w:pgSz w:w="16840" w:h="11900" w:orient="landscape" w:code="9"/>
          <w:pgMar w:top="1418" w:right="1418" w:bottom="1418" w:left="1134" w:header="567" w:footer="567" w:gutter="0"/>
          <w:pgNumType w:start="1"/>
          <w:cols w:space="708"/>
          <w:docGrid w:linePitch="326"/>
        </w:sectPr>
      </w:pPr>
    </w:p>
    <w:tbl>
      <w:tblPr>
        <w:tblW w:w="4973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1102"/>
        <w:gridCol w:w="13324"/>
      </w:tblGrid>
      <w:tr w:rsidR="008567DD" w:rsidRPr="004C7F7D" w14:paraId="05622399" w14:textId="77777777" w:rsidTr="003D4452">
        <w:trPr>
          <w:cantSplit/>
          <w:trHeight w:val="214"/>
          <w:tblHeader/>
        </w:trPr>
        <w:tc>
          <w:tcPr>
            <w:tcW w:w="382" w:type="pct"/>
            <w:tcBorders>
              <w:top w:val="single" w:sz="4" w:space="0" w:color="FFFFFF"/>
              <w:left w:val="single" w:sz="4" w:space="0" w:color="FFFFFF"/>
              <w:bottom w:val="single" w:sz="4" w:space="0" w:color="999999"/>
              <w:right w:val="single" w:sz="4" w:space="0" w:color="FFFFFF"/>
            </w:tcBorders>
            <w:shd w:val="clear" w:color="auto" w:fill="999999"/>
          </w:tcPr>
          <w:p w14:paraId="1745B729" w14:textId="77777777" w:rsidR="008567DD" w:rsidRPr="00F532F8" w:rsidRDefault="008567DD" w:rsidP="003D4452">
            <w:pPr>
              <w:pStyle w:val="tabletexthd"/>
              <w:spacing w:before="60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</w:rPr>
              <w:lastRenderedPageBreak/>
              <w:t>Week</w:t>
            </w:r>
          </w:p>
        </w:tc>
        <w:tc>
          <w:tcPr>
            <w:tcW w:w="4618" w:type="pct"/>
            <w:tcBorders>
              <w:top w:val="single" w:sz="4" w:space="0" w:color="FFFFFF"/>
              <w:left w:val="single" w:sz="4" w:space="0" w:color="FFFFFF"/>
              <w:bottom w:val="single" w:sz="4" w:space="0" w:color="999999"/>
              <w:right w:val="single" w:sz="4" w:space="0" w:color="FFFFFF"/>
            </w:tcBorders>
            <w:shd w:val="clear" w:color="auto" w:fill="999999"/>
          </w:tcPr>
          <w:p w14:paraId="68905D8F" w14:textId="77777777" w:rsidR="008567DD" w:rsidRDefault="008567DD" w:rsidP="003D4452">
            <w:pPr>
              <w:pStyle w:val="tabletexthd"/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Specification content</w:t>
            </w:r>
          </w:p>
        </w:tc>
      </w:tr>
      <w:tr w:rsidR="008567DD" w:rsidRPr="002B4ED0" w14:paraId="65886FAC" w14:textId="77777777" w:rsidTr="003D4452">
        <w:trPr>
          <w:cantSplit/>
          <w:trHeight w:val="400"/>
        </w:trPr>
        <w:tc>
          <w:tcPr>
            <w:tcW w:w="382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20FC6699" w14:textId="77777777" w:rsidR="008567DD" w:rsidRPr="00007504" w:rsidRDefault="008567DD" w:rsidP="003D4452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4618" w:type="pct"/>
            <w:tcBorders>
              <w:top w:val="single" w:sz="4" w:space="0" w:color="999999"/>
              <w:bottom w:val="single" w:sz="4" w:space="0" w:color="999999"/>
            </w:tcBorders>
          </w:tcPr>
          <w:p w14:paraId="0DF8B009" w14:textId="77777777" w:rsidR="005D5035" w:rsidRPr="0033373F" w:rsidRDefault="005D5035" w:rsidP="005D5035">
            <w:pPr>
              <w:pStyle w:val="Tabletextbullets"/>
              <w:rPr>
                <w:i/>
                <w:szCs w:val="18"/>
              </w:rPr>
            </w:pPr>
            <w:r w:rsidRPr="0033373F">
              <w:rPr>
                <w:i/>
                <w:szCs w:val="18"/>
              </w:rPr>
              <w:t xml:space="preserve">Introduction and overview of </w:t>
            </w:r>
            <w:r w:rsidR="00A96E1F" w:rsidRPr="0033373F">
              <w:rPr>
                <w:i/>
                <w:szCs w:val="18"/>
              </w:rPr>
              <w:t>Spain and the ‘New World’, c1490–c1555</w:t>
            </w:r>
            <w:r w:rsidRPr="0033373F">
              <w:rPr>
                <w:i/>
                <w:szCs w:val="18"/>
              </w:rPr>
              <w:t>.</w:t>
            </w:r>
          </w:p>
          <w:p w14:paraId="18860271" w14:textId="77777777" w:rsidR="009761B3" w:rsidRDefault="009761B3" w:rsidP="00287792">
            <w:pPr>
              <w:pStyle w:val="Tabletext"/>
              <w:rPr>
                <w:b/>
              </w:rPr>
            </w:pPr>
          </w:p>
          <w:p w14:paraId="6818733A" w14:textId="77777777" w:rsidR="005D5035" w:rsidRPr="00287792" w:rsidRDefault="005D5035" w:rsidP="00287792">
            <w:pPr>
              <w:pStyle w:val="Tabletext"/>
              <w:rPr>
                <w:b/>
              </w:rPr>
            </w:pPr>
            <w:r w:rsidRPr="00287792">
              <w:rPr>
                <w:b/>
              </w:rPr>
              <w:t xml:space="preserve">Key topic 1.1 </w:t>
            </w:r>
            <w:r w:rsidR="00A96E1F" w:rsidRPr="00287792">
              <w:rPr>
                <w:b/>
              </w:rPr>
              <w:t>Spanish exploration</w:t>
            </w:r>
          </w:p>
          <w:p w14:paraId="0D097188" w14:textId="77777777" w:rsidR="00A96E1F" w:rsidRPr="00A96E1F" w:rsidRDefault="00A96E1F" w:rsidP="00A96E1F">
            <w:pPr>
              <w:pStyle w:val="Tabletextbullets"/>
              <w:rPr>
                <w:szCs w:val="18"/>
              </w:rPr>
            </w:pPr>
            <w:r w:rsidRPr="00A96E1F">
              <w:rPr>
                <w:szCs w:val="18"/>
              </w:rPr>
              <w:t>Spain c1490: the crusading spirit and foreign ambitions.</w:t>
            </w:r>
          </w:p>
          <w:p w14:paraId="3E5532BE" w14:textId="77777777" w:rsidR="008567DD" w:rsidRPr="00287792" w:rsidRDefault="00A96E1F" w:rsidP="00287792">
            <w:pPr>
              <w:pStyle w:val="Tabletextbullets"/>
              <w:rPr>
                <w:szCs w:val="18"/>
              </w:rPr>
            </w:pPr>
            <w:r w:rsidRPr="00A96E1F">
              <w:rPr>
                <w:szCs w:val="18"/>
              </w:rPr>
              <w:t>Columbus’s attempts to gain sponsorship. The role of Queen Isabella: her desire to spread Christiani</w:t>
            </w:r>
            <w:r w:rsidR="00287792">
              <w:rPr>
                <w:szCs w:val="18"/>
              </w:rPr>
              <w:t>ty and sponsorship of Columbus.</w:t>
            </w:r>
          </w:p>
        </w:tc>
      </w:tr>
      <w:tr w:rsidR="008567DD" w:rsidRPr="002B4ED0" w14:paraId="73AA25F5" w14:textId="77777777" w:rsidTr="003D4452">
        <w:trPr>
          <w:cantSplit/>
          <w:trHeight w:val="77"/>
        </w:trPr>
        <w:tc>
          <w:tcPr>
            <w:tcW w:w="382" w:type="pct"/>
            <w:tcBorders>
              <w:top w:val="single" w:sz="4" w:space="0" w:color="999999"/>
            </w:tcBorders>
            <w:shd w:val="clear" w:color="auto" w:fill="auto"/>
          </w:tcPr>
          <w:p w14:paraId="3E3112B8" w14:textId="77777777" w:rsidR="008567DD" w:rsidRDefault="008567DD" w:rsidP="003D4452">
            <w:pPr>
              <w:pStyle w:val="textbullets"/>
              <w:numPr>
                <w:ilvl w:val="0"/>
                <w:numId w:val="0"/>
              </w:numPr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4618" w:type="pct"/>
            <w:tcBorders>
              <w:top w:val="single" w:sz="4" w:space="0" w:color="999999"/>
            </w:tcBorders>
          </w:tcPr>
          <w:p w14:paraId="7BA7F2A2" w14:textId="77777777" w:rsidR="00A96E1F" w:rsidRPr="00A96E1F" w:rsidRDefault="00A96E1F" w:rsidP="005D5035">
            <w:pPr>
              <w:pStyle w:val="Tabletextbullets"/>
              <w:rPr>
                <w:b/>
              </w:rPr>
            </w:pPr>
            <w:r w:rsidRPr="00A96E1F">
              <w:t>Columbus’s first voyage</w:t>
            </w:r>
            <w:r w:rsidR="00850B68">
              <w:t xml:space="preserve"> of</w:t>
            </w:r>
            <w:r w:rsidRPr="00A96E1F">
              <w:t xml:space="preserve"> 1492</w:t>
            </w:r>
            <w:r w:rsidR="00850B68">
              <w:t xml:space="preserve"> and the problems encountered</w:t>
            </w:r>
            <w:r w:rsidRPr="00A96E1F">
              <w:t>.</w:t>
            </w:r>
          </w:p>
          <w:p w14:paraId="7514303A" w14:textId="77777777" w:rsidR="009761B3" w:rsidRDefault="009761B3" w:rsidP="00287792">
            <w:pPr>
              <w:pStyle w:val="Tabletext"/>
              <w:rPr>
                <w:b/>
              </w:rPr>
            </w:pPr>
          </w:p>
          <w:p w14:paraId="228B192F" w14:textId="77777777" w:rsidR="005D5035" w:rsidRPr="00287792" w:rsidRDefault="005D5035" w:rsidP="00287792">
            <w:pPr>
              <w:pStyle w:val="Tabletext"/>
              <w:rPr>
                <w:b/>
              </w:rPr>
            </w:pPr>
            <w:r w:rsidRPr="00287792">
              <w:rPr>
                <w:b/>
              </w:rPr>
              <w:t xml:space="preserve">Key topic 1.2 </w:t>
            </w:r>
            <w:r w:rsidR="00A96E1F" w:rsidRPr="00287792">
              <w:rPr>
                <w:b/>
              </w:rPr>
              <w:t xml:space="preserve">Columbus reaches </w:t>
            </w:r>
            <w:r w:rsidR="003D4452">
              <w:rPr>
                <w:b/>
              </w:rPr>
              <w:t xml:space="preserve">the </w:t>
            </w:r>
            <w:r w:rsidR="00A96E1F" w:rsidRPr="00287792">
              <w:rPr>
                <w:b/>
              </w:rPr>
              <w:t>America</w:t>
            </w:r>
            <w:r w:rsidR="003D4452">
              <w:rPr>
                <w:b/>
              </w:rPr>
              <w:t>s</w:t>
            </w:r>
          </w:p>
          <w:p w14:paraId="4D51DA25" w14:textId="77777777" w:rsidR="00A96E1F" w:rsidRDefault="00A96E1F" w:rsidP="00A96E1F">
            <w:pPr>
              <w:pStyle w:val="Tabletextbullets"/>
            </w:pPr>
            <w:r>
              <w:t>Columbus’s actions: exploration of the Bahamas and the Caribbean. The foundation of La Navidad.</w:t>
            </w:r>
          </w:p>
          <w:p w14:paraId="582A8E83" w14:textId="77777777" w:rsidR="005D5035" w:rsidRPr="005D5035" w:rsidRDefault="00CB03B3" w:rsidP="00287792">
            <w:pPr>
              <w:pStyle w:val="Tabletextbullets"/>
            </w:pPr>
            <w:r w:rsidRPr="00CB03B3">
              <w:t>The impact of contact with Indi</w:t>
            </w:r>
            <w:r w:rsidR="003D4452">
              <w:t>genous peoples</w:t>
            </w:r>
            <w:r w:rsidRPr="00CB03B3">
              <w:t xml:space="preserve">: the discovery of gold, relations with the </w:t>
            </w:r>
            <w:proofErr w:type="spellStart"/>
            <w:r w:rsidRPr="00CB03B3">
              <w:t>Tainos</w:t>
            </w:r>
            <w:proofErr w:type="spellEnd"/>
            <w:r w:rsidRPr="00CB03B3">
              <w:t xml:space="preserve"> and Caribs</w:t>
            </w:r>
            <w:r w:rsidR="00287792">
              <w:t>.</w:t>
            </w:r>
          </w:p>
        </w:tc>
      </w:tr>
      <w:tr w:rsidR="008567DD" w:rsidRPr="002B4ED0" w14:paraId="7E0BA25B" w14:textId="77777777" w:rsidTr="003D4452">
        <w:trPr>
          <w:cantSplit/>
          <w:trHeight w:val="400"/>
        </w:trPr>
        <w:tc>
          <w:tcPr>
            <w:tcW w:w="382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617F1732" w14:textId="77777777" w:rsidR="008567DD" w:rsidRDefault="008567DD" w:rsidP="003D4452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4618" w:type="pct"/>
            <w:tcBorders>
              <w:top w:val="single" w:sz="4" w:space="0" w:color="999999"/>
              <w:bottom w:val="single" w:sz="4" w:space="0" w:color="999999"/>
            </w:tcBorders>
          </w:tcPr>
          <w:p w14:paraId="63A9C848" w14:textId="77777777" w:rsidR="00A96E1F" w:rsidRPr="00A96E1F" w:rsidRDefault="00A96E1F" w:rsidP="00A96E1F">
            <w:pPr>
              <w:pStyle w:val="Tabletextbullets"/>
              <w:rPr>
                <w:b/>
              </w:rPr>
            </w:pPr>
            <w:r w:rsidRPr="00A96E1F">
              <w:t>The impact of rivalry with Portugal, and the Treaty of Tordesillas</w:t>
            </w:r>
            <w:r w:rsidR="001D73E9">
              <w:t xml:space="preserve"> (</w:t>
            </w:r>
            <w:r w:rsidRPr="00A96E1F">
              <w:t>1494</w:t>
            </w:r>
            <w:r w:rsidR="001D73E9">
              <w:t>)</w:t>
            </w:r>
            <w:r w:rsidRPr="00A96E1F">
              <w:t>.</w:t>
            </w:r>
          </w:p>
          <w:p w14:paraId="03755A50" w14:textId="77777777" w:rsidR="009761B3" w:rsidRDefault="009761B3" w:rsidP="00287792">
            <w:pPr>
              <w:pStyle w:val="Tabletext"/>
              <w:rPr>
                <w:b/>
              </w:rPr>
            </w:pPr>
          </w:p>
          <w:p w14:paraId="48164E9B" w14:textId="77777777" w:rsidR="00CB03B3" w:rsidRPr="00287792" w:rsidRDefault="00CB03B3" w:rsidP="00287792">
            <w:pPr>
              <w:pStyle w:val="Tabletext"/>
              <w:rPr>
                <w:b/>
              </w:rPr>
            </w:pPr>
            <w:r w:rsidRPr="00287792">
              <w:rPr>
                <w:b/>
              </w:rPr>
              <w:t>Key topic 1.3 Spanish claims in the Caribbean</w:t>
            </w:r>
          </w:p>
          <w:p w14:paraId="1AD27C35" w14:textId="77777777" w:rsidR="00CB03B3" w:rsidRPr="00CB03B3" w:rsidRDefault="00CB03B3" w:rsidP="00CB03B3">
            <w:pPr>
              <w:pStyle w:val="Tabletextbullets"/>
            </w:pPr>
            <w:r w:rsidRPr="00CB03B3">
              <w:t>Columbus’s later voyages and his role as governor in the Spanish settlement. The significance of the establishment of the first Spanish colony at Santo Domingo</w:t>
            </w:r>
            <w:r w:rsidR="00153EA9">
              <w:t xml:space="preserve"> (</w:t>
            </w:r>
            <w:r w:rsidRPr="00CB03B3">
              <w:t>1496</w:t>
            </w:r>
            <w:r w:rsidR="00153EA9">
              <w:t>)</w:t>
            </w:r>
            <w:r w:rsidRPr="00CB03B3">
              <w:t>.</w:t>
            </w:r>
          </w:p>
          <w:p w14:paraId="17F3C650" w14:textId="77777777" w:rsidR="008567DD" w:rsidRDefault="00CB03B3" w:rsidP="00287792">
            <w:pPr>
              <w:pStyle w:val="Tabletextbullets"/>
            </w:pPr>
            <w:r w:rsidRPr="00CB03B3">
              <w:t xml:space="preserve">The effects of Spanish settlement: treatment of </w:t>
            </w:r>
            <w:r w:rsidR="003D4452" w:rsidRPr="00CB03B3">
              <w:t>Indi</w:t>
            </w:r>
            <w:r w:rsidR="003D4452">
              <w:t>genous peoples</w:t>
            </w:r>
            <w:r w:rsidRPr="00CB03B3">
              <w:t>, effects of smallpox.</w:t>
            </w:r>
            <w:r w:rsidR="00287792">
              <w:t xml:space="preserve"> </w:t>
            </w:r>
          </w:p>
        </w:tc>
      </w:tr>
      <w:tr w:rsidR="008567DD" w:rsidRPr="002B4ED0" w14:paraId="625C3A73" w14:textId="77777777" w:rsidTr="003D4452">
        <w:trPr>
          <w:cantSplit/>
          <w:trHeight w:val="400"/>
        </w:trPr>
        <w:tc>
          <w:tcPr>
            <w:tcW w:w="382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1F607F36" w14:textId="77777777" w:rsidR="008567DD" w:rsidRDefault="008567DD" w:rsidP="003D4452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4618" w:type="pct"/>
            <w:tcBorders>
              <w:top w:val="single" w:sz="4" w:space="0" w:color="999999"/>
              <w:bottom w:val="single" w:sz="4" w:space="0" w:color="999999"/>
            </w:tcBorders>
          </w:tcPr>
          <w:p w14:paraId="53FD01B9" w14:textId="77777777" w:rsidR="00CB03B3" w:rsidRPr="00CB03B3" w:rsidRDefault="00A96E1F" w:rsidP="00A96E1F">
            <w:pPr>
              <w:pStyle w:val="Tabletextbullets"/>
              <w:rPr>
                <w:b/>
              </w:rPr>
            </w:pPr>
            <w:r w:rsidRPr="00A96E1F">
              <w:t>Development of an imperial policy in relation to the Caribbean: the regulation of further exploration, the establishment of a monopoly on trade, the extension of Spanish authority and the use of slavery. The role of Catholic missionaries.</w:t>
            </w:r>
          </w:p>
          <w:p w14:paraId="2C37FE82" w14:textId="77777777" w:rsidR="009761B3" w:rsidRDefault="009761B3" w:rsidP="00287792">
            <w:pPr>
              <w:pStyle w:val="Tabletext"/>
              <w:rPr>
                <w:b/>
              </w:rPr>
            </w:pPr>
          </w:p>
          <w:p w14:paraId="7B2B9511" w14:textId="77777777" w:rsidR="003E5418" w:rsidRPr="00287792" w:rsidRDefault="003E5418" w:rsidP="00287792">
            <w:pPr>
              <w:pStyle w:val="Tabletext"/>
              <w:rPr>
                <w:b/>
              </w:rPr>
            </w:pPr>
            <w:r w:rsidRPr="00287792">
              <w:rPr>
                <w:b/>
              </w:rPr>
              <w:t xml:space="preserve">Key topic 2.1 The </w:t>
            </w:r>
            <w:r w:rsidR="00CB03B3" w:rsidRPr="00287792">
              <w:rPr>
                <w:b/>
              </w:rPr>
              <w:t>start of an empire</w:t>
            </w:r>
          </w:p>
          <w:p w14:paraId="5202B731" w14:textId="77777777" w:rsidR="00CB03B3" w:rsidRDefault="00CB03B3" w:rsidP="00CB03B3">
            <w:pPr>
              <w:pStyle w:val="Tabletextbullets"/>
            </w:pPr>
            <w:r>
              <w:t>Balboa’s claim of Spanish authority over the Pacific</w:t>
            </w:r>
            <w:r w:rsidR="0039161C">
              <w:t xml:space="preserve"> (</w:t>
            </w:r>
            <w:r>
              <w:t>1513</w:t>
            </w:r>
            <w:r w:rsidR="0039161C">
              <w:t>)</w:t>
            </w:r>
            <w:r>
              <w:t xml:space="preserve">. </w:t>
            </w:r>
          </w:p>
          <w:p w14:paraId="4D3AC31E" w14:textId="77777777" w:rsidR="003E5418" w:rsidRPr="005D5035" w:rsidRDefault="003E2759" w:rsidP="00287792">
            <w:pPr>
              <w:pStyle w:val="Tabletextbullets"/>
            </w:pPr>
            <w:r>
              <w:t>The c</w:t>
            </w:r>
            <w:r w:rsidR="00CB03B3">
              <w:t>onquest of Cuba</w:t>
            </w:r>
            <w:r w:rsidR="00287792">
              <w:t>.</w:t>
            </w:r>
          </w:p>
        </w:tc>
      </w:tr>
      <w:tr w:rsidR="005D5035" w:rsidRPr="002B4ED0" w14:paraId="576597CA" w14:textId="77777777" w:rsidTr="003D4452">
        <w:trPr>
          <w:cantSplit/>
          <w:trHeight w:val="77"/>
        </w:trPr>
        <w:tc>
          <w:tcPr>
            <w:tcW w:w="382" w:type="pct"/>
            <w:tcBorders>
              <w:top w:val="single" w:sz="4" w:space="0" w:color="999999"/>
            </w:tcBorders>
            <w:shd w:val="clear" w:color="auto" w:fill="auto"/>
          </w:tcPr>
          <w:p w14:paraId="073B44D8" w14:textId="77777777" w:rsidR="005D5035" w:rsidRDefault="005D5035" w:rsidP="003D4452">
            <w:pPr>
              <w:pStyle w:val="textbullets"/>
              <w:numPr>
                <w:ilvl w:val="0"/>
                <w:numId w:val="0"/>
              </w:numPr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5</w:t>
            </w:r>
          </w:p>
        </w:tc>
        <w:tc>
          <w:tcPr>
            <w:tcW w:w="4618" w:type="pct"/>
            <w:tcBorders>
              <w:top w:val="single" w:sz="4" w:space="0" w:color="999999"/>
            </w:tcBorders>
          </w:tcPr>
          <w:p w14:paraId="07CCB7A3" w14:textId="77777777" w:rsidR="005D5035" w:rsidRPr="00287792" w:rsidRDefault="00CB03B3" w:rsidP="003D4452">
            <w:pPr>
              <w:pStyle w:val="Tabletextbullets"/>
              <w:spacing w:before="60"/>
            </w:pPr>
            <w:r w:rsidRPr="00287792">
              <w:t>The voyage of Magellan and Spanish claim to the Philippines.</w:t>
            </w:r>
          </w:p>
          <w:p w14:paraId="53AD9F49" w14:textId="77777777" w:rsidR="009761B3" w:rsidRDefault="009761B3" w:rsidP="003D4452">
            <w:pPr>
              <w:pStyle w:val="Tabletext"/>
              <w:spacing w:before="60"/>
              <w:rPr>
                <w:b/>
              </w:rPr>
            </w:pPr>
          </w:p>
          <w:p w14:paraId="46C4A0C4" w14:textId="77777777" w:rsidR="003E5418" w:rsidRPr="00287792" w:rsidRDefault="003E5418" w:rsidP="003D4452">
            <w:pPr>
              <w:pStyle w:val="Tabletext"/>
              <w:spacing w:before="60"/>
              <w:rPr>
                <w:b/>
              </w:rPr>
            </w:pPr>
            <w:r w:rsidRPr="00287792">
              <w:rPr>
                <w:b/>
              </w:rPr>
              <w:t xml:space="preserve">Key topic 2.2 </w:t>
            </w:r>
            <w:r w:rsidR="00CB03B3" w:rsidRPr="00287792">
              <w:rPr>
                <w:b/>
              </w:rPr>
              <w:t>The conquest of Mexico</w:t>
            </w:r>
          </w:p>
          <w:p w14:paraId="0058529A" w14:textId="77777777" w:rsidR="003E5418" w:rsidRPr="0052276D" w:rsidRDefault="00CB03B3" w:rsidP="003D4452">
            <w:pPr>
              <w:pStyle w:val="Tabletextbullets"/>
              <w:spacing w:before="60"/>
            </w:pPr>
            <w:r w:rsidRPr="00287792">
              <w:t>Cortes’s expedition to Mexico in 1519.</w:t>
            </w:r>
          </w:p>
        </w:tc>
      </w:tr>
      <w:tr w:rsidR="005D5035" w:rsidRPr="002B4ED0" w14:paraId="437F28FC" w14:textId="77777777" w:rsidTr="003D4452">
        <w:trPr>
          <w:cantSplit/>
          <w:trHeight w:val="400"/>
        </w:trPr>
        <w:tc>
          <w:tcPr>
            <w:tcW w:w="382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6F7D02EA" w14:textId="77777777" w:rsidR="005D5035" w:rsidRDefault="005D5035" w:rsidP="003D4452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4618" w:type="pct"/>
            <w:tcBorders>
              <w:top w:val="single" w:sz="4" w:space="0" w:color="999999"/>
              <w:bottom w:val="single" w:sz="4" w:space="0" w:color="999999"/>
            </w:tcBorders>
          </w:tcPr>
          <w:p w14:paraId="29E5ADC4" w14:textId="77777777" w:rsidR="00287792" w:rsidRDefault="00CB03B3" w:rsidP="003D4452">
            <w:pPr>
              <w:pStyle w:val="Tabletextbullets"/>
              <w:spacing w:before="60"/>
            </w:pPr>
            <w:r w:rsidRPr="00287792">
              <w:t xml:space="preserve">Key events of the Spanish conquest of Mexico; the role of Montezuma, the war between Aztecs and </w:t>
            </w:r>
            <w:proofErr w:type="spellStart"/>
            <w:r w:rsidRPr="00287792">
              <w:t>Tlaxcalans</w:t>
            </w:r>
            <w:proofErr w:type="spellEnd"/>
            <w:r w:rsidRPr="00287792">
              <w:t xml:space="preserve">. </w:t>
            </w:r>
          </w:p>
          <w:p w14:paraId="6B47FB43" w14:textId="77777777" w:rsidR="005D5035" w:rsidRPr="00287792" w:rsidRDefault="00CB03B3" w:rsidP="003D4452">
            <w:pPr>
              <w:pStyle w:val="Tabletextbullets"/>
              <w:spacing w:before="60"/>
            </w:pPr>
            <w:r w:rsidRPr="00287792">
              <w:t>The capture of Tenochtitlan and the Aztec surrender.</w:t>
            </w:r>
          </w:p>
        </w:tc>
      </w:tr>
      <w:tr w:rsidR="005D5035" w:rsidRPr="002B4ED0" w14:paraId="4FE9BC82" w14:textId="77777777" w:rsidTr="003D4452">
        <w:trPr>
          <w:cantSplit/>
          <w:trHeight w:val="400"/>
        </w:trPr>
        <w:tc>
          <w:tcPr>
            <w:tcW w:w="382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005417E7" w14:textId="77777777" w:rsidR="005D5035" w:rsidRDefault="005D5035" w:rsidP="003D4452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</w:p>
        </w:tc>
        <w:tc>
          <w:tcPr>
            <w:tcW w:w="4618" w:type="pct"/>
            <w:tcBorders>
              <w:top w:val="single" w:sz="4" w:space="0" w:color="999999"/>
              <w:bottom w:val="single" w:sz="4" w:space="0" w:color="999999"/>
            </w:tcBorders>
          </w:tcPr>
          <w:p w14:paraId="3525AFEB" w14:textId="77777777" w:rsidR="005D5035" w:rsidRPr="00287792" w:rsidRDefault="003E5418" w:rsidP="003D4452">
            <w:pPr>
              <w:pStyle w:val="Tabletext"/>
              <w:spacing w:before="60"/>
              <w:rPr>
                <w:b/>
              </w:rPr>
            </w:pPr>
            <w:r w:rsidRPr="00287792">
              <w:rPr>
                <w:b/>
              </w:rPr>
              <w:t xml:space="preserve">Key topic 2.3 </w:t>
            </w:r>
            <w:r w:rsidR="00CB03B3" w:rsidRPr="00287792">
              <w:rPr>
                <w:b/>
              </w:rPr>
              <w:t xml:space="preserve">Impact of Spain in the </w:t>
            </w:r>
            <w:r w:rsidR="003D4452">
              <w:rPr>
                <w:b/>
              </w:rPr>
              <w:t>Americas</w:t>
            </w:r>
          </w:p>
          <w:p w14:paraId="01DA8A4A" w14:textId="77777777" w:rsidR="00CB03B3" w:rsidRPr="00287792" w:rsidRDefault="00CB03B3" w:rsidP="003D4452">
            <w:pPr>
              <w:pStyle w:val="Tabletextbullets"/>
              <w:spacing w:before="60"/>
            </w:pPr>
            <w:r w:rsidRPr="00287792">
              <w:t>Cortes’s actions as Governor and Captain-General of New Spain</w:t>
            </w:r>
            <w:r w:rsidR="00014C30">
              <w:t xml:space="preserve"> (</w:t>
            </w:r>
            <w:r w:rsidRPr="00287792">
              <w:t>1523–28</w:t>
            </w:r>
            <w:r w:rsidR="00014C30">
              <w:t>)</w:t>
            </w:r>
            <w:r w:rsidRPr="00287792">
              <w:t>.</w:t>
            </w:r>
          </w:p>
          <w:p w14:paraId="37F7F86C" w14:textId="77777777" w:rsidR="00287792" w:rsidRDefault="00CB03B3" w:rsidP="003D4452">
            <w:pPr>
              <w:pStyle w:val="Tabletextbullets"/>
              <w:spacing w:before="60"/>
            </w:pPr>
            <w:r w:rsidRPr="00287792">
              <w:t xml:space="preserve">The consequences of the Spanish invasion for the Aztecs. </w:t>
            </w:r>
          </w:p>
          <w:p w14:paraId="3F022246" w14:textId="77777777" w:rsidR="003E5418" w:rsidRPr="0052276D" w:rsidRDefault="003E2759" w:rsidP="003D4452">
            <w:pPr>
              <w:pStyle w:val="Tabletextbullets"/>
              <w:spacing w:before="60"/>
            </w:pPr>
            <w:r>
              <w:t xml:space="preserve">The founding and significance of a Spanish base at </w:t>
            </w:r>
            <w:r w:rsidR="00CB03B3" w:rsidRPr="00287792">
              <w:t>Panama.</w:t>
            </w:r>
          </w:p>
        </w:tc>
      </w:tr>
      <w:tr w:rsidR="008567DD" w:rsidRPr="002B4ED0" w14:paraId="64B4F1D9" w14:textId="77777777" w:rsidTr="003D4452">
        <w:trPr>
          <w:cantSplit/>
          <w:trHeight w:val="77"/>
        </w:trPr>
        <w:tc>
          <w:tcPr>
            <w:tcW w:w="382" w:type="pct"/>
            <w:tcBorders>
              <w:top w:val="single" w:sz="4" w:space="0" w:color="999999"/>
            </w:tcBorders>
            <w:shd w:val="clear" w:color="auto" w:fill="auto"/>
          </w:tcPr>
          <w:p w14:paraId="54F1A257" w14:textId="77777777" w:rsidR="008567DD" w:rsidRDefault="008567DD" w:rsidP="003D4452">
            <w:pPr>
              <w:pStyle w:val="textbullets"/>
              <w:numPr>
                <w:ilvl w:val="0"/>
                <w:numId w:val="0"/>
              </w:numPr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4618" w:type="pct"/>
            <w:tcBorders>
              <w:top w:val="single" w:sz="4" w:space="0" w:color="999999"/>
            </w:tcBorders>
          </w:tcPr>
          <w:p w14:paraId="54EDB8A6" w14:textId="77777777" w:rsidR="008567DD" w:rsidRPr="00287792" w:rsidRDefault="003E5418" w:rsidP="003D4452">
            <w:pPr>
              <w:pStyle w:val="Tabletext"/>
              <w:spacing w:before="60"/>
              <w:rPr>
                <w:b/>
              </w:rPr>
            </w:pPr>
            <w:r w:rsidRPr="00287792">
              <w:rPr>
                <w:b/>
              </w:rPr>
              <w:t xml:space="preserve">Key topic 3.1 </w:t>
            </w:r>
            <w:r w:rsidR="00CB03B3" w:rsidRPr="00287792">
              <w:rPr>
                <w:b/>
              </w:rPr>
              <w:t>Pizarro and the conquest of the Incas</w:t>
            </w:r>
          </w:p>
          <w:p w14:paraId="3ED1985D" w14:textId="77777777" w:rsidR="00CB03B3" w:rsidRPr="00CB03B3" w:rsidRDefault="00CB03B3" w:rsidP="003D4452">
            <w:pPr>
              <w:pStyle w:val="Tabletextbullets"/>
              <w:spacing w:before="60"/>
              <w:rPr>
                <w:szCs w:val="18"/>
              </w:rPr>
            </w:pPr>
            <w:r w:rsidRPr="00CB03B3">
              <w:rPr>
                <w:szCs w:val="18"/>
              </w:rPr>
              <w:t>Contact with the Incas</w:t>
            </w:r>
            <w:r w:rsidR="00022CF6">
              <w:rPr>
                <w:szCs w:val="18"/>
              </w:rPr>
              <w:t xml:space="preserve"> (</w:t>
            </w:r>
            <w:r w:rsidRPr="00CB03B3">
              <w:rPr>
                <w:szCs w:val="18"/>
              </w:rPr>
              <w:t>1528</w:t>
            </w:r>
            <w:r w:rsidR="00022CF6">
              <w:rPr>
                <w:szCs w:val="18"/>
              </w:rPr>
              <w:t>)</w:t>
            </w:r>
            <w:r w:rsidRPr="00CB03B3">
              <w:rPr>
                <w:szCs w:val="18"/>
              </w:rPr>
              <w:t>; the significance of the death of Huayna Capac.</w:t>
            </w:r>
          </w:p>
          <w:p w14:paraId="09CEFC62" w14:textId="77777777" w:rsidR="003E5418" w:rsidRPr="00287792" w:rsidRDefault="00CB03B3" w:rsidP="003D4452">
            <w:pPr>
              <w:pStyle w:val="Tabletextbullets"/>
              <w:spacing w:before="60"/>
              <w:rPr>
                <w:szCs w:val="18"/>
              </w:rPr>
            </w:pPr>
            <w:r w:rsidRPr="00CB03B3">
              <w:rPr>
                <w:szCs w:val="18"/>
              </w:rPr>
              <w:t>The voyage of Pizarro</w:t>
            </w:r>
            <w:r w:rsidR="00022CF6">
              <w:rPr>
                <w:szCs w:val="18"/>
              </w:rPr>
              <w:t xml:space="preserve"> (</w:t>
            </w:r>
            <w:r w:rsidRPr="00CB03B3">
              <w:rPr>
                <w:szCs w:val="18"/>
              </w:rPr>
              <w:t>1530</w:t>
            </w:r>
            <w:r w:rsidR="00022CF6">
              <w:rPr>
                <w:szCs w:val="18"/>
              </w:rPr>
              <w:t>)</w:t>
            </w:r>
            <w:r w:rsidRPr="00CB03B3">
              <w:rPr>
                <w:szCs w:val="18"/>
              </w:rPr>
              <w:t xml:space="preserve">, and the significance of the war </w:t>
            </w:r>
            <w:r w:rsidR="00287792">
              <w:rPr>
                <w:szCs w:val="18"/>
              </w:rPr>
              <w:t xml:space="preserve">between </w:t>
            </w:r>
            <w:proofErr w:type="spellStart"/>
            <w:r w:rsidR="00287792">
              <w:rPr>
                <w:szCs w:val="18"/>
              </w:rPr>
              <w:t>Atahuallpa</w:t>
            </w:r>
            <w:proofErr w:type="spellEnd"/>
            <w:r w:rsidR="00287792">
              <w:rPr>
                <w:szCs w:val="18"/>
              </w:rPr>
              <w:t xml:space="preserve"> and Huascar.</w:t>
            </w:r>
          </w:p>
        </w:tc>
      </w:tr>
      <w:tr w:rsidR="008567DD" w:rsidRPr="002B4ED0" w14:paraId="20011E7F" w14:textId="77777777" w:rsidTr="003D4452">
        <w:trPr>
          <w:cantSplit/>
          <w:trHeight w:val="400"/>
        </w:trPr>
        <w:tc>
          <w:tcPr>
            <w:tcW w:w="382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0CAEFF28" w14:textId="77777777" w:rsidR="008567DD" w:rsidRDefault="008567DD" w:rsidP="003D4452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</w:p>
        </w:tc>
        <w:tc>
          <w:tcPr>
            <w:tcW w:w="4618" w:type="pct"/>
            <w:tcBorders>
              <w:top w:val="single" w:sz="4" w:space="0" w:color="999999"/>
              <w:bottom w:val="single" w:sz="4" w:space="0" w:color="999999"/>
            </w:tcBorders>
          </w:tcPr>
          <w:p w14:paraId="307F5588" w14:textId="77777777" w:rsidR="008567DD" w:rsidRPr="00287792" w:rsidRDefault="00CB03B3" w:rsidP="003D4452">
            <w:pPr>
              <w:pStyle w:val="Tabletextbullets"/>
              <w:spacing w:before="60"/>
              <w:rPr>
                <w:b/>
              </w:rPr>
            </w:pPr>
            <w:r w:rsidRPr="00CB03B3">
              <w:t xml:space="preserve">Key events of the Spanish conquest of Peru: the Battle of Cajamarca and the capture of </w:t>
            </w:r>
            <w:proofErr w:type="spellStart"/>
            <w:r w:rsidRPr="00CB03B3">
              <w:t>Atahuallpa</w:t>
            </w:r>
            <w:proofErr w:type="spellEnd"/>
            <w:r w:rsidRPr="00CB03B3">
              <w:t xml:space="preserve">, the revolt of the Incas, the siege of Cuzco </w:t>
            </w:r>
            <w:r w:rsidR="00D03F25">
              <w:t>(</w:t>
            </w:r>
            <w:r w:rsidRPr="00CB03B3">
              <w:t>1536–37</w:t>
            </w:r>
            <w:r w:rsidR="00D03F25">
              <w:t>)</w:t>
            </w:r>
            <w:r w:rsidRPr="00CB03B3">
              <w:t>. The impact of the conquest.</w:t>
            </w:r>
          </w:p>
        </w:tc>
      </w:tr>
      <w:tr w:rsidR="008567DD" w:rsidRPr="002B4ED0" w14:paraId="7CEF4D86" w14:textId="77777777" w:rsidTr="003D4452">
        <w:trPr>
          <w:cantSplit/>
          <w:trHeight w:val="400"/>
        </w:trPr>
        <w:tc>
          <w:tcPr>
            <w:tcW w:w="382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65FBAAAD" w14:textId="77777777" w:rsidR="008567DD" w:rsidRDefault="008567DD" w:rsidP="003D4452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4618" w:type="pct"/>
            <w:tcBorders>
              <w:top w:val="single" w:sz="4" w:space="0" w:color="999999"/>
              <w:bottom w:val="single" w:sz="4" w:space="0" w:color="999999"/>
            </w:tcBorders>
          </w:tcPr>
          <w:p w14:paraId="02CFA610" w14:textId="77777777" w:rsidR="009D7309" w:rsidRPr="00287792" w:rsidRDefault="009D7309" w:rsidP="003D4452">
            <w:pPr>
              <w:pStyle w:val="Tabletext"/>
              <w:spacing w:before="60"/>
              <w:rPr>
                <w:b/>
              </w:rPr>
            </w:pPr>
            <w:r w:rsidRPr="00287792">
              <w:rPr>
                <w:b/>
              </w:rPr>
              <w:t xml:space="preserve">Key topic 3.2 </w:t>
            </w:r>
            <w:r w:rsidR="00CB03B3" w:rsidRPr="00287792">
              <w:rPr>
                <w:b/>
              </w:rPr>
              <w:t xml:space="preserve">Expansion of </w:t>
            </w:r>
            <w:r w:rsidR="00287792">
              <w:rPr>
                <w:b/>
              </w:rPr>
              <w:t>e</w:t>
            </w:r>
            <w:r w:rsidR="00CB03B3" w:rsidRPr="00287792">
              <w:rPr>
                <w:b/>
              </w:rPr>
              <w:t>mpire</w:t>
            </w:r>
            <w:r w:rsidRPr="00287792">
              <w:rPr>
                <w:b/>
              </w:rPr>
              <w:t xml:space="preserve"> </w:t>
            </w:r>
          </w:p>
          <w:p w14:paraId="732266E9" w14:textId="77777777" w:rsidR="00CB03B3" w:rsidRPr="00CB03B3" w:rsidRDefault="00CB03B3" w:rsidP="003D4452">
            <w:pPr>
              <w:pStyle w:val="Tabletextbullets"/>
              <w:spacing w:before="60"/>
            </w:pPr>
            <w:r w:rsidRPr="00CB03B3">
              <w:t xml:space="preserve">The role of the viceroys and </w:t>
            </w:r>
            <w:r w:rsidRPr="00287792">
              <w:rPr>
                <w:i/>
              </w:rPr>
              <w:t xml:space="preserve">encomiendas </w:t>
            </w:r>
            <w:r w:rsidRPr="00CB03B3">
              <w:t>in the Spanish Empire. The role of Las Casas and the significance of the New Laws</w:t>
            </w:r>
            <w:r w:rsidR="00622B05">
              <w:t xml:space="preserve"> (</w:t>
            </w:r>
            <w:r w:rsidRPr="00CB03B3">
              <w:t>1542</w:t>
            </w:r>
            <w:r w:rsidR="00622B05">
              <w:t>)</w:t>
            </w:r>
            <w:r w:rsidRPr="00CB03B3">
              <w:t>.</w:t>
            </w:r>
          </w:p>
          <w:p w14:paraId="09D2F435" w14:textId="77777777" w:rsidR="008567DD" w:rsidRPr="003E5418" w:rsidRDefault="003E2759" w:rsidP="003D4452">
            <w:pPr>
              <w:pStyle w:val="Tabletextbullets"/>
              <w:spacing w:before="60"/>
            </w:pPr>
            <w:r w:rsidRPr="00CB03B3">
              <w:t>The significance of the discovery of silver in Bolivia and in Mexico.</w:t>
            </w:r>
            <w:r>
              <w:t xml:space="preserve"> </w:t>
            </w:r>
            <w:r w:rsidR="00CB03B3" w:rsidRPr="00CB03B3">
              <w:t>The foundation of La Paz</w:t>
            </w:r>
            <w:r w:rsidR="00622B05">
              <w:t xml:space="preserve"> (</w:t>
            </w:r>
            <w:r w:rsidR="00CB03B3" w:rsidRPr="00CB03B3">
              <w:t>1548</w:t>
            </w:r>
            <w:r w:rsidR="00622B05">
              <w:t>)</w:t>
            </w:r>
            <w:r w:rsidR="00CB03B3" w:rsidRPr="00CB03B3">
              <w:t>.</w:t>
            </w:r>
          </w:p>
        </w:tc>
      </w:tr>
      <w:tr w:rsidR="008567DD" w:rsidRPr="002B4ED0" w14:paraId="69E1CB21" w14:textId="77777777" w:rsidTr="003D4452">
        <w:trPr>
          <w:cantSplit/>
          <w:trHeight w:val="77"/>
        </w:trPr>
        <w:tc>
          <w:tcPr>
            <w:tcW w:w="382" w:type="pct"/>
            <w:tcBorders>
              <w:top w:val="single" w:sz="4" w:space="0" w:color="999999"/>
            </w:tcBorders>
            <w:shd w:val="clear" w:color="auto" w:fill="auto"/>
          </w:tcPr>
          <w:p w14:paraId="037DF755" w14:textId="77777777" w:rsidR="008567DD" w:rsidRDefault="008567DD" w:rsidP="003D4452">
            <w:pPr>
              <w:pStyle w:val="textbullets"/>
              <w:numPr>
                <w:ilvl w:val="0"/>
                <w:numId w:val="0"/>
              </w:numPr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</w:t>
            </w:r>
          </w:p>
        </w:tc>
        <w:tc>
          <w:tcPr>
            <w:tcW w:w="4618" w:type="pct"/>
            <w:tcBorders>
              <w:top w:val="single" w:sz="4" w:space="0" w:color="999999"/>
            </w:tcBorders>
          </w:tcPr>
          <w:p w14:paraId="12862FDA" w14:textId="77777777" w:rsidR="00CB03B3" w:rsidRPr="00287792" w:rsidRDefault="00CB03B3" w:rsidP="003D4452">
            <w:pPr>
              <w:pStyle w:val="Tabletext"/>
              <w:spacing w:before="60"/>
              <w:rPr>
                <w:b/>
              </w:rPr>
            </w:pPr>
            <w:r w:rsidRPr="00287792">
              <w:rPr>
                <w:b/>
              </w:rPr>
              <w:t xml:space="preserve">Key topic 3.3 Impact of the </w:t>
            </w:r>
            <w:r w:rsidR="003D4452">
              <w:rPr>
                <w:b/>
              </w:rPr>
              <w:t>‘</w:t>
            </w:r>
            <w:r w:rsidRPr="00287792">
              <w:rPr>
                <w:b/>
              </w:rPr>
              <w:t>New World</w:t>
            </w:r>
            <w:r w:rsidR="003D4452">
              <w:rPr>
                <w:b/>
              </w:rPr>
              <w:t>’</w:t>
            </w:r>
            <w:r w:rsidRPr="00287792">
              <w:rPr>
                <w:b/>
              </w:rPr>
              <w:t xml:space="preserve"> on Spain</w:t>
            </w:r>
          </w:p>
          <w:p w14:paraId="40E68BF9" w14:textId="77777777" w:rsidR="00CB03B3" w:rsidRPr="00CB03B3" w:rsidRDefault="00CB03B3" w:rsidP="003D4452">
            <w:pPr>
              <w:pStyle w:val="Tabletextbullets"/>
              <w:spacing w:before="60"/>
            </w:pPr>
            <w:r w:rsidRPr="00CB03B3">
              <w:t>The importance of gold and silver for the Spanish economy and to support Spain’s European empire.</w:t>
            </w:r>
          </w:p>
          <w:p w14:paraId="679497C3" w14:textId="77777777" w:rsidR="00CB03B3" w:rsidRPr="00CB03B3" w:rsidRDefault="00CB03B3" w:rsidP="003D4452">
            <w:pPr>
              <w:pStyle w:val="Tabletextbullets"/>
              <w:spacing w:before="60"/>
            </w:pPr>
            <w:r w:rsidRPr="00CB03B3">
              <w:t xml:space="preserve">The impact on Spain of the slave trade and goods from the </w:t>
            </w:r>
            <w:r w:rsidR="003D4452">
              <w:t>Americas</w:t>
            </w:r>
            <w:r w:rsidRPr="00CB03B3">
              <w:t xml:space="preserve">. </w:t>
            </w:r>
          </w:p>
          <w:p w14:paraId="4A8EF88B" w14:textId="77777777" w:rsidR="008567DD" w:rsidRPr="008F0D2A" w:rsidRDefault="00CB03B3" w:rsidP="003D4452">
            <w:pPr>
              <w:pStyle w:val="Tabletextbullets"/>
              <w:spacing w:before="60"/>
            </w:pPr>
            <w:r w:rsidRPr="00CB03B3">
              <w:t xml:space="preserve">The government of the </w:t>
            </w:r>
            <w:r w:rsidR="003D4452">
              <w:t>Spanish Empire</w:t>
            </w:r>
            <w:r w:rsidRPr="00CB03B3">
              <w:t>: the role of the House of Trade and Council of the Indies.</w:t>
            </w:r>
          </w:p>
        </w:tc>
      </w:tr>
      <w:tr w:rsidR="008567DD" w:rsidRPr="002B4ED0" w14:paraId="1E7F5842" w14:textId="77777777" w:rsidTr="003D4452">
        <w:trPr>
          <w:cantSplit/>
          <w:trHeight w:val="400"/>
        </w:trPr>
        <w:tc>
          <w:tcPr>
            <w:tcW w:w="382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163A9AA4" w14:textId="77777777" w:rsidR="008567DD" w:rsidRDefault="008567DD" w:rsidP="003D4452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</w:t>
            </w:r>
          </w:p>
        </w:tc>
        <w:tc>
          <w:tcPr>
            <w:tcW w:w="4618" w:type="pct"/>
            <w:tcBorders>
              <w:top w:val="single" w:sz="4" w:space="0" w:color="999999"/>
              <w:bottom w:val="single" w:sz="4" w:space="0" w:color="999999"/>
            </w:tcBorders>
          </w:tcPr>
          <w:p w14:paraId="614B3D66" w14:textId="77777777" w:rsidR="008567DD" w:rsidRPr="00850B68" w:rsidRDefault="00E6713E" w:rsidP="003D4452">
            <w:pPr>
              <w:pStyle w:val="Tabletextbullets"/>
              <w:spacing w:before="60"/>
              <w:rPr>
                <w:i/>
              </w:rPr>
            </w:pPr>
            <w:r w:rsidRPr="00850B68">
              <w:rPr>
                <w:i/>
              </w:rPr>
              <w:t>Review and a</w:t>
            </w:r>
            <w:r w:rsidR="008F0D2A" w:rsidRPr="00850B68">
              <w:rPr>
                <w:i/>
              </w:rPr>
              <w:t xml:space="preserve">ssessment of </w:t>
            </w:r>
            <w:r w:rsidR="00A96E1F" w:rsidRPr="00850B68">
              <w:rPr>
                <w:i/>
              </w:rPr>
              <w:t>Spain and the ‘New World’, c1490–c1555</w:t>
            </w:r>
            <w:r w:rsidR="00287792" w:rsidRPr="00850B68">
              <w:rPr>
                <w:i/>
              </w:rPr>
              <w:t>.</w:t>
            </w:r>
          </w:p>
        </w:tc>
      </w:tr>
    </w:tbl>
    <w:p w14:paraId="1669AC87" w14:textId="77777777" w:rsidR="004F15B2" w:rsidRDefault="004F15B2" w:rsidP="009D7309">
      <w:pPr>
        <w:pStyle w:val="text"/>
        <w:ind w:left="0"/>
      </w:pPr>
    </w:p>
    <w:sectPr w:rsidR="004F15B2" w:rsidSect="00316446">
      <w:headerReference w:type="even" r:id="rId17"/>
      <w:headerReference w:type="default" r:id="rId18"/>
      <w:pgSz w:w="16840" w:h="11900" w:orient="landscape" w:code="9"/>
      <w:pgMar w:top="1418" w:right="1418" w:bottom="1418" w:left="1134" w:header="567" w:footer="567" w:gutter="0"/>
      <w:cols w:space="70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61">
      <wne:acd wne:acdName="acd0"/>
    </wne:keymap>
    <wne:keymap wne:kcmPrimary="0262">
      <wne:acd wne:acdName="acd4"/>
    </wne:keymap>
    <wne:keymap wne:kcmPrimary="0263">
      <wne:acd wne:acdName="acd7"/>
    </wne:keymap>
    <wne:keymap wne:kcmPrimary="0264">
      <wne:acd wne:acdName="acd36"/>
    </wne:keymap>
    <wne:keymap wne:kcmPrimary="0265">
      <wne:acd wne:acdName="acd37"/>
    </wne:keymap>
    <wne:keymap wne:kcmPrimary="0266">
      <wne:acd wne:acdName="acd20"/>
    </wne:keymap>
    <wne:keymap wne:kcmPrimary="0267">
      <wne:acd wne:acdName="acd29"/>
    </wne:keymap>
    <wne:keymap wne:kcmPrimary="0268">
      <wne:acd wne:acdName="acd23"/>
    </wne:keymap>
    <wne:keymap wne:kcmPrimary="02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" wne:acdName="acd2" wne:fciIndexBasedOn="0065"/>
    <wne:acd wne:argValue="" wne:acdName="acd3" wne:fciIndexBasedOn="0065"/>
    <wne:acd wne:argValue="AgBCACAAaABlAGEAZAA=" wne:acdName="acd4" wne:fciIndexBasedOn="0065"/>
    <wne:acd wne:acdName="acd5" wne:fciIndexBasedOn="0065"/>
    <wne:acd wne:acdName="acd6" wne:fciIndexBasedOn="0065"/>
    <wne:acd wne:argValue="AgBDACAAaABlAGEAZAA=" wne:acdName="acd7" wne:fciIndexBasedOn="0065"/>
    <wne:acd wne:argValue="" wne:acdName="acd8" wne:fciIndexBasedOn="0065"/>
    <wne:acd wne:argValue="AgBDAHIAbwBzAHMAIAByAGUAZgBlAHIAZQBuAGMAZQA=" wne:acdName="acd9" wne:fciIndexBasedOn="0065"/>
    <wne:acd wne:argValue="AgBGAGUAYQB0AHUAcgBlACAAMQAgAGgAZQBhAGQA" wne:acdName="acd10" wne:fciIndexBasedOn="0065"/>
    <wne:acd wne:argValue="AgBGAGUAYQB0AHUAcgBlACAAMQAgAHMAdQBiAC0AaABlAGEAZAA=" wne:acdName="acd11" wne:fciIndexBasedOn="0065"/>
    <wne:acd wne:argValue="AgBGAGUAYQB0AHUAcgBlACAAMQAgAHQAZQB4AHQA"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GAGUAYQB0AHUAcgBlACAAMgAgAGgAZQBhAGQA" wne:acdName="acd15" wne:fciIndexBasedOn="0065"/>
    <wne:acd wne:argValue="AgBGAGUAYQB0AHUAcgBlACAAMgAgAHMAdQBiAC0AaABlAGEAZAA=" wne:acdName="acd16" wne:fciIndexBasedOn="0065"/>
    <wne:acd wne:argValue="AgBGAGUAYQB0AHUAcgBlACAAMgAgAHQAZQB4AHQA" wne:acdName="acd17" wne:fciIndexBasedOn="0065"/>
    <wne:acd wne:argValue="AgBGAGUAYQB0AHUAcgBlACAAMgAgAHQAZQB4AHQAIABiAHUAbABsAGUAdABzAA==" wne:acdName="acd18" wne:fciIndexBasedOn="0065"/>
    <wne:acd wne:argValue="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UAGUAeAB0ACAAbwBuACAAdwByAGkAdABpAG4AZwAgAGwAaQBuAGUA" wne:acdName="acd25" wne:fciIndexBasedOn="0065"/>
    <wne:acd wne:argValue="AgBVAG4AaQB0ACAAaABlAGEAZAA=" wne:acdName="acd26" wne:fciIndexBasedOn="0065"/>
    <wne:acd wne:argValue="AgBBAGwAcABoAGEAIABsAGkAcwB0AA==" wne:acdName="acd27" wne:fciIndexBasedOn="0065"/>
    <wne:acd wne:argValue="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UAGEAYgBsAGUAIAA0AA==" wne:acdName="acd33" wne:fciIndexBasedOn="0065"/>
    <wne:acd wne:argValue="" wne:acdName="acd34" wne:fciIndexBasedOn="0065"/>
    <wne:acd wne:argValue="AgBGAGUAYQB0AHUAcgBlACAAMgAgAHQAZQB4AHQAIABuAHUAbQBiAGUAcgBlAGQAIABsAGkAcwB0&#10;AA==" wne:acdName="acd35" wne:fciIndexBasedOn="0065"/>
    <wne:acd wne:argValue="AgB0AGUAeAB0AA==" wne:acdName="acd36" wne:fciIndexBasedOn="0065"/>
    <wne:acd wne:argValue="AgB0AGUAeAB0ACAAYgB1AGwAbABlAHQAcwA=" wne:acdName="acd37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AC4FC" w14:textId="77777777" w:rsidR="0028415E" w:rsidRDefault="0028415E">
      <w:r>
        <w:separator/>
      </w:r>
    </w:p>
  </w:endnote>
  <w:endnote w:type="continuationSeparator" w:id="0">
    <w:p w14:paraId="5C438B53" w14:textId="77777777" w:rsidR="0028415E" w:rsidRDefault="00284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yriadPro-Regular">
    <w:altName w:val="Calibri"/>
    <w:panose1 w:val="00000000000000000000"/>
    <w:charset w:val="00"/>
    <w:family w:val="roman"/>
    <w:notTrueType/>
    <w:pitch w:val="default"/>
  </w:font>
  <w:font w:name="Myriad Pro Light">
    <w:altName w:val="Myriad Pro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 Bold">
    <w:altName w:val="Verdana"/>
    <w:panose1 w:val="020B080403050404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52ED" w14:textId="77777777" w:rsidR="00211C1B" w:rsidRDefault="00A12AA8">
    <w:pPr>
      <w:pStyle w:val="Footer"/>
    </w:pPr>
    <w:r>
      <w:rPr>
        <w:noProof/>
        <w:lang w:eastAsia="en-GB"/>
      </w:rPr>
      <w:pict w14:anchorId="53531A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left:0;text-align:left;margin-left:-43.15pt;margin-top:-21.75pt;width:813.55pt;height:40pt;z-index:251658240;mso-wrap-edited:f">
          <v:imagedata r:id="rId1" o:title="GCSE landscape bottom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0DC40" w14:textId="77777777" w:rsidR="00211C1B" w:rsidRDefault="00A12AA8" w:rsidP="0097601A">
    <w:r>
      <w:rPr>
        <w:noProof/>
        <w:lang w:eastAsia="en-GB"/>
      </w:rPr>
      <w:pict w14:anchorId="222C67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-42.25pt;margin-top:-21.25pt;width:813.55pt;height:40pt;z-index:251657216;mso-wrap-edited:f">
          <v:imagedata r:id="rId1" o:title="GCSE landscape bottom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D7EE3" w14:textId="77777777" w:rsidR="008C037E" w:rsidRDefault="00594929" w:rsidP="008C037E">
    <w:pPr>
      <w:pStyle w:val="Footer"/>
    </w:pPr>
    <w:r>
      <w:t>Issue 2</w:t>
    </w:r>
    <w:r w:rsidR="008C037E">
      <w:t xml:space="preserve">© Pearson </w:t>
    </w:r>
    <w:r>
      <w:t xml:space="preserve">Education Ltd </w:t>
    </w:r>
    <w:r w:rsidR="008C037E">
      <w:t>20</w:t>
    </w:r>
    <w:r>
      <w:t>2</w:t>
    </w:r>
    <w:r w:rsidR="009D4454">
      <w:t>1</w:t>
    </w:r>
  </w:p>
  <w:p w14:paraId="12A9B192" w14:textId="77777777" w:rsidR="008C037E" w:rsidRDefault="008C037E" w:rsidP="008C037E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E1104">
      <w:rPr>
        <w:noProof/>
      </w:rPr>
      <w:t>4</w:t>
    </w:r>
    <w:r>
      <w:fldChar w:fldCharType="end"/>
    </w:r>
  </w:p>
  <w:p w14:paraId="130DDF1F" w14:textId="77777777" w:rsidR="008F0D2A" w:rsidRDefault="008F0D2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7D504" w14:textId="77777777" w:rsidR="008C037E" w:rsidRDefault="00594929" w:rsidP="008C037E">
    <w:pPr>
      <w:pStyle w:val="Footer"/>
    </w:pPr>
    <w:r>
      <w:t xml:space="preserve">Issue </w:t>
    </w:r>
    <w:r w:rsidR="0070642D">
      <w:t>3</w:t>
    </w:r>
    <w:r>
      <w:t xml:space="preserve"> © Pearson Education Ltd 202</w:t>
    </w:r>
    <w:r w:rsidR="0070642D">
      <w:t>4</w:t>
    </w:r>
  </w:p>
  <w:p w14:paraId="33E3BCB1" w14:textId="77777777" w:rsidR="008C037E" w:rsidRDefault="008C037E" w:rsidP="008C037E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E1104">
      <w:rPr>
        <w:noProof/>
      </w:rPr>
      <w:t>1</w:t>
    </w:r>
    <w:r>
      <w:fldChar w:fldCharType="end"/>
    </w:r>
  </w:p>
  <w:p w14:paraId="42CA9BA8" w14:textId="77777777" w:rsidR="008F0D2A" w:rsidRDefault="008F0D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C74A2" w14:textId="77777777" w:rsidR="0028415E" w:rsidRDefault="0028415E">
      <w:r>
        <w:separator/>
      </w:r>
    </w:p>
  </w:footnote>
  <w:footnote w:type="continuationSeparator" w:id="0">
    <w:p w14:paraId="6A95379D" w14:textId="77777777" w:rsidR="0028415E" w:rsidRDefault="002841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53922" w14:textId="77777777" w:rsidR="00211C1B" w:rsidRDefault="00A12AA8">
    <w:pPr>
      <w:pStyle w:val="Header"/>
    </w:pPr>
    <w:r>
      <w:rPr>
        <w:noProof/>
      </w:rPr>
      <w:pict w14:anchorId="6C1A985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left:0;text-align:left;margin-left:-56.7pt;margin-top:-28.25pt;width:845pt;height:596.4pt;z-index:-251657216;mso-wrap-edited:f">
          <v:imagedata r:id="rId1" o:title="GCSE_History_L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689FE" w14:textId="77777777" w:rsidR="00211C1B" w:rsidRDefault="00A12AA8">
    <w:pPr>
      <w:pStyle w:val="Header"/>
    </w:pPr>
    <w:r>
      <w:rPr>
        <w:noProof/>
        <w:lang w:eastAsia="en-GB"/>
      </w:rPr>
      <w:pict w14:anchorId="361A188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0;margin-top:0;width:841.9pt;height:595.7pt;z-index:251656192;mso-wrap-edited:f;mso-position-horizontal:left;mso-position-horizontal-relative:page;mso-position-vertical:top;mso-position-vertical-relative:page">
          <v:imagedata r:id="rId1" o:title="GCSE_FrenchLscapeFCwDraftStamp"/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31E81" w14:textId="77777777" w:rsidR="008F0D2A" w:rsidRDefault="00A12AA8" w:rsidP="00007504">
    <w:pPr>
      <w:pStyle w:val="IconRight"/>
      <w:framePr w:wrap="around"/>
    </w:pPr>
    <w:r>
      <w:rPr>
        <w:noProof/>
      </w:rPr>
      <w:pict w14:anchorId="1C89E0F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.5pt;height:43pt;mso-position-horizontal-relative:page;mso-position-vertical-relative:page" o:allowoverlap="f">
          <v:imagedata r:id="rId1" o:title="LFABF_Green_Logo"/>
        </v:shape>
      </w:pict>
    </w:r>
  </w:p>
  <w:p w14:paraId="2A861ECF" w14:textId="77777777" w:rsidR="008F0D2A" w:rsidRDefault="008F0D2A" w:rsidP="000075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7A841" w14:textId="77777777" w:rsidR="008F0D2A" w:rsidRDefault="008F0D2A" w:rsidP="00007504">
    <w:pPr>
      <w:pStyle w:val="Icon"/>
      <w:framePr w:wrap="around"/>
    </w:pPr>
  </w:p>
  <w:p w14:paraId="2ECE9CC2" w14:textId="77777777" w:rsidR="008F0D2A" w:rsidRDefault="008F0D2A" w:rsidP="00007504">
    <w:pPr>
      <w:pStyle w:val="HeaderOdd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54932" w14:textId="77777777" w:rsidR="008F0D2A" w:rsidRDefault="008F0D2A" w:rsidP="00007504">
    <w:pPr>
      <w:pStyle w:val="IconRight"/>
      <w:framePr w:wrap="around"/>
    </w:pPr>
  </w:p>
  <w:p w14:paraId="36B5CBC5" w14:textId="77777777" w:rsidR="008F0D2A" w:rsidRDefault="008F0D2A" w:rsidP="002A491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4ACCE" w14:textId="77777777" w:rsidR="008F0D2A" w:rsidRPr="002A4917" w:rsidRDefault="008F0D2A" w:rsidP="002A49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FB2B6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E0064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FE48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A1E01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EC6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AC13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7EF8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36FA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C4E8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80CE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75D28C06"/>
    <w:styleLink w:val="Listroman"/>
    <w:lvl w:ilvl="0">
      <w:start w:val="1"/>
      <w:numFmt w:val="lowerRoman"/>
      <w:lvlText w:val="%1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2CE4C3E"/>
    <w:multiLevelType w:val="singleLevel"/>
    <w:tmpl w:val="84E850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12" w15:restartNumberingAfterBreak="0">
    <w:nsid w:val="04DE59B0"/>
    <w:multiLevelType w:val="hybridMultilevel"/>
    <w:tmpl w:val="5D62F36C"/>
    <w:lvl w:ilvl="0" w:tplc="3C0040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9D6F32"/>
    <w:multiLevelType w:val="multilevel"/>
    <w:tmpl w:val="29505346"/>
    <w:styleLink w:val="Listtable"/>
    <w:lvl w:ilvl="0">
      <w:start w:val="1"/>
      <w:numFmt w:val="decimal"/>
      <w:pStyle w:val="Tabletextnumberedlist"/>
      <w:lvlText w:val="%1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9410486"/>
    <w:multiLevelType w:val="hybridMultilevel"/>
    <w:tmpl w:val="93FC8EFE"/>
    <w:lvl w:ilvl="0" w:tplc="1B48FCC8">
      <w:start w:val="1"/>
      <w:numFmt w:val="bullet"/>
      <w:pStyle w:val="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B00C07"/>
    <w:multiLevelType w:val="hybridMultilevel"/>
    <w:tmpl w:val="5134C934"/>
    <w:lvl w:ilvl="0" w:tplc="4E0A5C58">
      <w:start w:val="1"/>
      <w:numFmt w:val="decimal"/>
      <w:pStyle w:val="Numberedlist"/>
      <w:lvlText w:val="%1"/>
      <w:lvlJc w:val="left"/>
      <w:pPr>
        <w:ind w:left="12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1E5D0997"/>
    <w:multiLevelType w:val="hybridMultilevel"/>
    <w:tmpl w:val="47B8EF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D63D45"/>
    <w:multiLevelType w:val="hybridMultilevel"/>
    <w:tmpl w:val="5EDA4F56"/>
    <w:lvl w:ilvl="0" w:tplc="D92E6444">
      <w:start w:val="1"/>
      <w:numFmt w:val="bullet"/>
      <w:pStyle w:val="text"/>
      <w:lvlText w:val="●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color w:val="auto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026756"/>
    <w:multiLevelType w:val="hybridMultilevel"/>
    <w:tmpl w:val="7160EC94"/>
    <w:lvl w:ilvl="0" w:tplc="8458B106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color w:val="auto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80E43E76"/>
    <w:numStyleLink w:val="Listnum"/>
  </w:abstractNum>
  <w:abstractNum w:abstractNumId="20" w15:restartNumberingAfterBreak="0">
    <w:nsid w:val="2A634C4B"/>
    <w:multiLevelType w:val="hybridMultilevel"/>
    <w:tmpl w:val="FACAC444"/>
    <w:lvl w:ilvl="0" w:tplc="FFFFFFFF">
      <w:start w:val="1"/>
      <w:numFmt w:val="bullet"/>
      <w:pStyle w:val="Feature1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B21B33"/>
    <w:multiLevelType w:val="hybridMultilevel"/>
    <w:tmpl w:val="8ED85C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33F3715"/>
    <w:multiLevelType w:val="multilevel"/>
    <w:tmpl w:val="80E43E76"/>
    <w:numStyleLink w:val="Listnum"/>
  </w:abstractNum>
  <w:abstractNum w:abstractNumId="23" w15:restartNumberingAfterBreak="0">
    <w:nsid w:val="365C2061"/>
    <w:multiLevelType w:val="hybridMultilevel"/>
    <w:tmpl w:val="D2AA4E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90D7980"/>
    <w:multiLevelType w:val="hybridMultilevel"/>
    <w:tmpl w:val="8DC8BE30"/>
    <w:lvl w:ilvl="0" w:tplc="BFBE8B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EEA6604"/>
    <w:multiLevelType w:val="hybridMultilevel"/>
    <w:tmpl w:val="0BD8CC68"/>
    <w:lvl w:ilvl="0" w:tplc="3C0040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164966"/>
    <w:multiLevelType w:val="hybridMultilevel"/>
    <w:tmpl w:val="5A0E2A64"/>
    <w:lvl w:ilvl="0" w:tplc="08090001">
      <w:start w:val="1"/>
      <w:numFmt w:val="bullet"/>
      <w:lvlText w:val=""/>
      <w:lvlJc w:val="left"/>
      <w:pPr>
        <w:ind w:left="6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24" w:hanging="360"/>
      </w:pPr>
      <w:rPr>
        <w:rFonts w:ascii="Wingdings" w:hAnsi="Wingdings" w:hint="default"/>
      </w:rPr>
    </w:lvl>
  </w:abstractNum>
  <w:abstractNum w:abstractNumId="27" w15:restartNumberingAfterBreak="0">
    <w:nsid w:val="4C786405"/>
    <w:multiLevelType w:val="hybridMultilevel"/>
    <w:tmpl w:val="A052D274"/>
    <w:lvl w:ilvl="0" w:tplc="48647D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F077B4D"/>
    <w:multiLevelType w:val="hybridMultilevel"/>
    <w:tmpl w:val="300CBC1E"/>
    <w:lvl w:ilvl="0" w:tplc="48647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E279B0"/>
    <w:multiLevelType w:val="multilevel"/>
    <w:tmpl w:val="29505346"/>
    <w:numStyleLink w:val="Listtable"/>
  </w:abstractNum>
  <w:abstractNum w:abstractNumId="30" w15:restartNumberingAfterBreak="0">
    <w:nsid w:val="66D24E1B"/>
    <w:multiLevelType w:val="hybridMultilevel"/>
    <w:tmpl w:val="4E86F13C"/>
    <w:lvl w:ilvl="0" w:tplc="48647D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F43C3202"/>
    <w:styleLink w:val="Listfeature"/>
    <w:lvl w:ilvl="0">
      <w:start w:val="1"/>
      <w:numFmt w:val="decimal"/>
      <w:pStyle w:val="Feature1textnumberedlist"/>
      <w:lvlText w:val="%1"/>
      <w:lvlJc w:val="left"/>
      <w:pPr>
        <w:tabs>
          <w:tab w:val="num" w:pos="505"/>
        </w:tabs>
        <w:ind w:left="505" w:hanging="397"/>
      </w:pPr>
      <w:rPr>
        <w:rFonts w:ascii="Verdana" w:hAnsi="Verdana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246464C"/>
    <w:multiLevelType w:val="hybridMultilevel"/>
    <w:tmpl w:val="B2F04BC6"/>
    <w:lvl w:ilvl="0" w:tplc="48647D1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2EC6BFAE"/>
    <w:styleLink w:val="Listalpha"/>
    <w:lvl w:ilvl="0">
      <w:start w:val="1"/>
      <w:numFmt w:val="lowerLetter"/>
      <w:pStyle w:val="Alphalist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E357D0"/>
    <w:multiLevelType w:val="hybridMultilevel"/>
    <w:tmpl w:val="FCD06822"/>
    <w:lvl w:ilvl="0" w:tplc="48647D16">
      <w:start w:val="1"/>
      <w:numFmt w:val="bullet"/>
      <w:pStyle w:val="Feature2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30377C"/>
    <w:multiLevelType w:val="multilevel"/>
    <w:tmpl w:val="80E43E76"/>
    <w:styleLink w:val="Listnum"/>
    <w:lvl w:ilvl="0">
      <w:start w:val="1"/>
      <w:numFmt w:val="decimal"/>
      <w:pStyle w:val="Feature2textnumberedlist"/>
      <w:lvlText w:val="%1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227035179">
    <w:abstractNumId w:val="35"/>
  </w:num>
  <w:num w:numId="2" w16cid:durableId="1607928825">
    <w:abstractNumId w:val="33"/>
  </w:num>
  <w:num w:numId="3" w16cid:durableId="342363983">
    <w:abstractNumId w:val="10"/>
  </w:num>
  <w:num w:numId="4" w16cid:durableId="199785780">
    <w:abstractNumId w:val="34"/>
  </w:num>
  <w:num w:numId="5" w16cid:durableId="2110659333">
    <w:abstractNumId w:val="20"/>
  </w:num>
  <w:num w:numId="6" w16cid:durableId="990139633">
    <w:abstractNumId w:val="22"/>
  </w:num>
  <w:num w:numId="7" w16cid:durableId="1511678222">
    <w:abstractNumId w:val="19"/>
  </w:num>
  <w:num w:numId="8" w16cid:durableId="427311147">
    <w:abstractNumId w:val="31"/>
  </w:num>
  <w:num w:numId="9" w16cid:durableId="1793284867">
    <w:abstractNumId w:val="14"/>
  </w:num>
  <w:num w:numId="10" w16cid:durableId="1262566800">
    <w:abstractNumId w:val="32"/>
  </w:num>
  <w:num w:numId="11" w16cid:durableId="2147235156">
    <w:abstractNumId w:val="13"/>
  </w:num>
  <w:num w:numId="12" w16cid:durableId="266891640">
    <w:abstractNumId w:val="29"/>
  </w:num>
  <w:num w:numId="13" w16cid:durableId="1409574073">
    <w:abstractNumId w:val="9"/>
  </w:num>
  <w:num w:numId="14" w16cid:durableId="1559394807">
    <w:abstractNumId w:val="7"/>
  </w:num>
  <w:num w:numId="15" w16cid:durableId="1070889700">
    <w:abstractNumId w:val="6"/>
  </w:num>
  <w:num w:numId="16" w16cid:durableId="1303853503">
    <w:abstractNumId w:val="5"/>
  </w:num>
  <w:num w:numId="17" w16cid:durableId="41902361">
    <w:abstractNumId w:val="4"/>
  </w:num>
  <w:num w:numId="18" w16cid:durableId="987054116">
    <w:abstractNumId w:val="8"/>
  </w:num>
  <w:num w:numId="19" w16cid:durableId="1989556564">
    <w:abstractNumId w:val="3"/>
  </w:num>
  <w:num w:numId="20" w16cid:durableId="2121294735">
    <w:abstractNumId w:val="2"/>
  </w:num>
  <w:num w:numId="21" w16cid:durableId="935745264">
    <w:abstractNumId w:val="1"/>
  </w:num>
  <w:num w:numId="22" w16cid:durableId="105347570">
    <w:abstractNumId w:val="0"/>
  </w:num>
  <w:num w:numId="23" w16cid:durableId="454443402">
    <w:abstractNumId w:val="11"/>
  </w:num>
  <w:num w:numId="24" w16cid:durableId="145518141">
    <w:abstractNumId w:val="15"/>
  </w:num>
  <w:num w:numId="25" w16cid:durableId="1712458266">
    <w:abstractNumId w:val="28"/>
  </w:num>
  <w:num w:numId="26" w16cid:durableId="994337761">
    <w:abstractNumId w:val="27"/>
  </w:num>
  <w:num w:numId="27" w16cid:durableId="1785734066">
    <w:abstractNumId w:val="18"/>
  </w:num>
  <w:num w:numId="28" w16cid:durableId="191769166">
    <w:abstractNumId w:val="30"/>
  </w:num>
  <w:num w:numId="29" w16cid:durableId="681517233">
    <w:abstractNumId w:val="16"/>
  </w:num>
  <w:num w:numId="30" w16cid:durableId="1716930525">
    <w:abstractNumId w:val="32"/>
  </w:num>
  <w:num w:numId="31" w16cid:durableId="609507468">
    <w:abstractNumId w:val="12"/>
  </w:num>
  <w:num w:numId="32" w16cid:durableId="1026298057">
    <w:abstractNumId w:val="26"/>
  </w:num>
  <w:num w:numId="33" w16cid:durableId="521094871">
    <w:abstractNumId w:val="25"/>
  </w:num>
  <w:num w:numId="34" w16cid:durableId="1643383890">
    <w:abstractNumId w:val="17"/>
  </w:num>
  <w:num w:numId="35" w16cid:durableId="1202478224">
    <w:abstractNumId w:val="24"/>
  </w:num>
  <w:num w:numId="36" w16cid:durableId="1141966866">
    <w:abstractNumId w:val="21"/>
  </w:num>
  <w:num w:numId="37" w16cid:durableId="1445493975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Moves/>
  <w:defaultTabStop w:val="720"/>
  <w:evenAndOddHeader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7E55"/>
    <w:rsid w:val="00003F80"/>
    <w:rsid w:val="00007504"/>
    <w:rsid w:val="00014C30"/>
    <w:rsid w:val="00022CF6"/>
    <w:rsid w:val="00037743"/>
    <w:rsid w:val="00037E6A"/>
    <w:rsid w:val="000432C3"/>
    <w:rsid w:val="000B32B0"/>
    <w:rsid w:val="000D1FB8"/>
    <w:rsid w:val="00130940"/>
    <w:rsid w:val="00153EA9"/>
    <w:rsid w:val="001A174D"/>
    <w:rsid w:val="001B3491"/>
    <w:rsid w:val="001D73E9"/>
    <w:rsid w:val="00206227"/>
    <w:rsid w:val="00211C1B"/>
    <w:rsid w:val="0021769C"/>
    <w:rsid w:val="002229E7"/>
    <w:rsid w:val="00264CC4"/>
    <w:rsid w:val="00282954"/>
    <w:rsid w:val="0028415E"/>
    <w:rsid w:val="00285B58"/>
    <w:rsid w:val="00287792"/>
    <w:rsid w:val="002A21ED"/>
    <w:rsid w:val="002A4917"/>
    <w:rsid w:val="00316446"/>
    <w:rsid w:val="00324D84"/>
    <w:rsid w:val="0033373F"/>
    <w:rsid w:val="003667AC"/>
    <w:rsid w:val="00377CAC"/>
    <w:rsid w:val="0039161C"/>
    <w:rsid w:val="003A5CE6"/>
    <w:rsid w:val="003D4452"/>
    <w:rsid w:val="003E2759"/>
    <w:rsid w:val="003E5418"/>
    <w:rsid w:val="003E693A"/>
    <w:rsid w:val="003F4E77"/>
    <w:rsid w:val="00415D03"/>
    <w:rsid w:val="00452AAB"/>
    <w:rsid w:val="00461D34"/>
    <w:rsid w:val="004A7E9D"/>
    <w:rsid w:val="004C3CCB"/>
    <w:rsid w:val="004F15B2"/>
    <w:rsid w:val="004F163A"/>
    <w:rsid w:val="00532F9E"/>
    <w:rsid w:val="00553A6A"/>
    <w:rsid w:val="00557C06"/>
    <w:rsid w:val="00580B47"/>
    <w:rsid w:val="00594929"/>
    <w:rsid w:val="0059686E"/>
    <w:rsid w:val="005D5035"/>
    <w:rsid w:val="00621844"/>
    <w:rsid w:val="00622B05"/>
    <w:rsid w:val="006328BB"/>
    <w:rsid w:val="00632C67"/>
    <w:rsid w:val="006423C2"/>
    <w:rsid w:val="006C399D"/>
    <w:rsid w:val="0070642D"/>
    <w:rsid w:val="00791717"/>
    <w:rsid w:val="007D198F"/>
    <w:rsid w:val="007E2E98"/>
    <w:rsid w:val="00805336"/>
    <w:rsid w:val="008150E8"/>
    <w:rsid w:val="00822946"/>
    <w:rsid w:val="00836701"/>
    <w:rsid w:val="008449A7"/>
    <w:rsid w:val="00850B68"/>
    <w:rsid w:val="008567DD"/>
    <w:rsid w:val="00892512"/>
    <w:rsid w:val="008A0499"/>
    <w:rsid w:val="008A3601"/>
    <w:rsid w:val="008B10E5"/>
    <w:rsid w:val="008C037E"/>
    <w:rsid w:val="008D3CA4"/>
    <w:rsid w:val="008E4299"/>
    <w:rsid w:val="008F0D2A"/>
    <w:rsid w:val="008F2EE7"/>
    <w:rsid w:val="008F6B94"/>
    <w:rsid w:val="00912436"/>
    <w:rsid w:val="0091514E"/>
    <w:rsid w:val="0093385A"/>
    <w:rsid w:val="0097601A"/>
    <w:rsid w:val="009761B3"/>
    <w:rsid w:val="00997B79"/>
    <w:rsid w:val="009B29AF"/>
    <w:rsid w:val="009D4454"/>
    <w:rsid w:val="009D7309"/>
    <w:rsid w:val="00A00817"/>
    <w:rsid w:val="00A010A8"/>
    <w:rsid w:val="00A109BC"/>
    <w:rsid w:val="00A12AA8"/>
    <w:rsid w:val="00A23C84"/>
    <w:rsid w:val="00A42441"/>
    <w:rsid w:val="00A902D9"/>
    <w:rsid w:val="00A9252F"/>
    <w:rsid w:val="00A96E1F"/>
    <w:rsid w:val="00AC7311"/>
    <w:rsid w:val="00AD5422"/>
    <w:rsid w:val="00AE7278"/>
    <w:rsid w:val="00B6457B"/>
    <w:rsid w:val="00B84960"/>
    <w:rsid w:val="00BA3CE0"/>
    <w:rsid w:val="00BB2D4D"/>
    <w:rsid w:val="00C26495"/>
    <w:rsid w:val="00C508DF"/>
    <w:rsid w:val="00CB03B3"/>
    <w:rsid w:val="00CB3312"/>
    <w:rsid w:val="00CC5D35"/>
    <w:rsid w:val="00CE495F"/>
    <w:rsid w:val="00D03F25"/>
    <w:rsid w:val="00D34266"/>
    <w:rsid w:val="00D47400"/>
    <w:rsid w:val="00D52187"/>
    <w:rsid w:val="00D86DAD"/>
    <w:rsid w:val="00DB67AF"/>
    <w:rsid w:val="00DD1B75"/>
    <w:rsid w:val="00E15475"/>
    <w:rsid w:val="00E24ABF"/>
    <w:rsid w:val="00E656F5"/>
    <w:rsid w:val="00E6713E"/>
    <w:rsid w:val="00E87894"/>
    <w:rsid w:val="00E90A1E"/>
    <w:rsid w:val="00EB6331"/>
    <w:rsid w:val="00EE1104"/>
    <w:rsid w:val="00F22BAC"/>
    <w:rsid w:val="00F91692"/>
    <w:rsid w:val="00FB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oNotEmbedSmartTags/>
  <w:decimalSymbol w:val="."/>
  <w:listSeparator w:val=","/>
  <w14:docId w14:val="43591E52"/>
  <w15:chartTrackingRefBased/>
  <w15:docId w15:val="{26506409-FEB4-4DBD-90FE-6A9C91F5B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annotation subjec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7F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link w:val="FooterChar"/>
    <w:rsid w:val="00FF3F3D"/>
    <w:pPr>
      <w:pBdr>
        <w:top w:val="single" w:sz="6" w:space="4" w:color="828172"/>
      </w:pBdr>
      <w:ind w:left="-57" w:right="-57"/>
    </w:pPr>
    <w:rPr>
      <w:rFonts w:ascii="Verdana" w:hAnsi="Verdana"/>
      <w:sz w:val="14"/>
      <w:szCs w:val="24"/>
      <w:lang w:eastAsia="en-US"/>
    </w:rPr>
  </w:style>
  <w:style w:type="paragraph" w:styleId="Header">
    <w:name w:val="header"/>
    <w:link w:val="HeaderChar"/>
    <w:rsid w:val="00731BE6"/>
    <w:pPr>
      <w:spacing w:before="260"/>
      <w:jc w:val="right"/>
    </w:pPr>
    <w:rPr>
      <w:rFonts w:ascii="Verdana" w:hAnsi="Verdana"/>
      <w:b/>
      <w:color w:val="405E64"/>
      <w:sz w:val="19"/>
      <w:szCs w:val="24"/>
      <w:lang w:eastAsia="en-US"/>
    </w:rPr>
  </w:style>
  <w:style w:type="paragraph" w:customStyle="1" w:styleId="Unithead">
    <w:name w:val="Unit head"/>
    <w:next w:val="text"/>
    <w:qFormat/>
    <w:rsid w:val="00395F49"/>
    <w:pPr>
      <w:pBdr>
        <w:top w:val="single" w:sz="8" w:space="2" w:color="827B72"/>
        <w:bottom w:val="single" w:sz="8" w:space="2" w:color="827B72"/>
      </w:pBdr>
      <w:spacing w:after="360" w:line="440" w:lineRule="exact"/>
      <w:ind w:left="28" w:right="284"/>
    </w:pPr>
    <w:rPr>
      <w:rFonts w:ascii="Verdana" w:hAnsi="Verdana"/>
      <w:b/>
      <w:color w:val="405E64"/>
      <w:sz w:val="40"/>
      <w:szCs w:val="50"/>
    </w:rPr>
  </w:style>
  <w:style w:type="paragraph" w:styleId="TOC1">
    <w:name w:val="toc 1"/>
    <w:next w:val="TOC2"/>
    <w:uiPriority w:val="39"/>
    <w:rsid w:val="00E94D68"/>
    <w:pPr>
      <w:widowControl w:val="0"/>
      <w:tabs>
        <w:tab w:val="right" w:pos="8789"/>
      </w:tabs>
      <w:spacing w:before="60" w:after="60" w:line="300" w:lineRule="atLeast"/>
      <w:ind w:right="284"/>
    </w:pPr>
    <w:rPr>
      <w:rFonts w:ascii="Verdana" w:hAnsi="Verdana"/>
      <w:b/>
      <w:noProof/>
      <w:snapToGrid w:val="0"/>
      <w:sz w:val="26"/>
      <w:lang w:eastAsia="en-US"/>
    </w:rPr>
  </w:style>
  <w:style w:type="character" w:styleId="PageNumber">
    <w:name w:val="page number"/>
    <w:rsid w:val="00C07932"/>
    <w:rPr>
      <w:rFonts w:ascii="Verdana" w:hAnsi="Verdana"/>
      <w:b/>
      <w:color w:val="405E64"/>
    </w:rPr>
  </w:style>
  <w:style w:type="paragraph" w:customStyle="1" w:styleId="Ahead">
    <w:name w:val="A head"/>
    <w:next w:val="text"/>
    <w:qFormat/>
    <w:rsid w:val="00395F49"/>
    <w:pPr>
      <w:keepNext/>
      <w:pBdr>
        <w:bottom w:val="single" w:sz="8" w:space="1" w:color="827B72"/>
      </w:pBdr>
      <w:spacing w:before="120" w:after="360"/>
    </w:pPr>
    <w:rPr>
      <w:rFonts w:ascii="Verdana" w:hAnsi="Verdana"/>
      <w:b/>
      <w:color w:val="405E64"/>
      <w:sz w:val="32"/>
      <w:szCs w:val="24"/>
      <w:lang w:eastAsia="en-US"/>
    </w:rPr>
  </w:style>
  <w:style w:type="paragraph" w:customStyle="1" w:styleId="Bhead">
    <w:name w:val="B head"/>
    <w:next w:val="text"/>
    <w:qFormat/>
    <w:rsid w:val="000B4ACD"/>
    <w:pPr>
      <w:keepNext/>
      <w:spacing w:before="240" w:after="120"/>
    </w:pPr>
    <w:rPr>
      <w:rFonts w:ascii="Verdana" w:hAnsi="Verdana" w:cs="Arial"/>
      <w:b/>
      <w:color w:val="405E64"/>
      <w:sz w:val="26"/>
      <w:szCs w:val="24"/>
      <w:lang w:eastAsia="en-US"/>
    </w:rPr>
  </w:style>
  <w:style w:type="paragraph" w:customStyle="1" w:styleId="Chead">
    <w:name w:val="C head"/>
    <w:next w:val="text"/>
    <w:qFormat/>
    <w:rsid w:val="00356A7E"/>
    <w:pPr>
      <w:keepNext/>
      <w:spacing w:before="240" w:after="120"/>
      <w:ind w:left="567"/>
    </w:pPr>
    <w:rPr>
      <w:rFonts w:ascii="Verdana" w:hAnsi="Verdana" w:cs="Arial"/>
      <w:b/>
      <w:sz w:val="22"/>
      <w:szCs w:val="24"/>
      <w:lang w:eastAsia="en-US"/>
    </w:rPr>
  </w:style>
  <w:style w:type="paragraph" w:customStyle="1" w:styleId="text">
    <w:name w:val="text"/>
    <w:qFormat/>
    <w:rsid w:val="004F33FE"/>
    <w:pPr>
      <w:spacing w:before="80" w:after="60" w:line="240" w:lineRule="atLeast"/>
      <w:ind w:left="567"/>
    </w:pPr>
    <w:rPr>
      <w:rFonts w:ascii="Verdana" w:hAnsi="Verdana" w:cs="Arial"/>
      <w:szCs w:val="24"/>
      <w:lang w:eastAsia="en-US"/>
    </w:rPr>
  </w:style>
  <w:style w:type="paragraph" w:customStyle="1" w:styleId="textbullets">
    <w:name w:val="text bullets"/>
    <w:link w:val="textbulletsChar"/>
    <w:qFormat/>
    <w:rsid w:val="004F33FE"/>
    <w:pPr>
      <w:numPr>
        <w:numId w:val="9"/>
      </w:numPr>
      <w:tabs>
        <w:tab w:val="clear" w:pos="397"/>
        <w:tab w:val="left" w:pos="964"/>
      </w:tabs>
      <w:spacing w:before="80" w:after="60" w:line="240" w:lineRule="atLeast"/>
      <w:ind w:left="964"/>
    </w:pPr>
    <w:rPr>
      <w:rFonts w:ascii="Verdana" w:hAnsi="Verdana"/>
      <w:szCs w:val="24"/>
      <w:lang w:eastAsia="es-ES_tradnl"/>
    </w:rPr>
  </w:style>
  <w:style w:type="numbering" w:customStyle="1" w:styleId="Listnum">
    <w:name w:val="List num"/>
    <w:basedOn w:val="NoList"/>
    <w:semiHidden/>
    <w:rsid w:val="00662D9D"/>
    <w:pPr>
      <w:numPr>
        <w:numId w:val="1"/>
      </w:numPr>
    </w:pPr>
  </w:style>
  <w:style w:type="character" w:customStyle="1" w:styleId="Feature2textChar">
    <w:name w:val="Feature 2 text Char"/>
    <w:link w:val="Feature2text"/>
    <w:rsid w:val="00FF1E30"/>
    <w:rPr>
      <w:rFonts w:ascii="Verdana" w:hAnsi="Verdana" w:cs="Arial"/>
      <w:szCs w:val="24"/>
      <w:lang w:val="en-GB" w:eastAsia="en-US" w:bidi="ar-SA"/>
    </w:rPr>
  </w:style>
  <w:style w:type="paragraph" w:customStyle="1" w:styleId="Numberedlist">
    <w:name w:val="Numbered list"/>
    <w:qFormat/>
    <w:rsid w:val="00AC5366"/>
    <w:pPr>
      <w:numPr>
        <w:numId w:val="24"/>
      </w:numPr>
      <w:tabs>
        <w:tab w:val="left" w:pos="964"/>
      </w:tabs>
      <w:spacing w:before="80" w:after="60" w:line="240" w:lineRule="atLeast"/>
      <w:ind w:left="964" w:hanging="397"/>
    </w:pPr>
    <w:rPr>
      <w:rFonts w:ascii="Verdana" w:hAnsi="Verdana"/>
      <w:szCs w:val="24"/>
    </w:rPr>
  </w:style>
  <w:style w:type="paragraph" w:customStyle="1" w:styleId="Feature1head">
    <w:name w:val="Feature 1 head"/>
    <w:next w:val="Feature1text"/>
    <w:qFormat/>
    <w:rsid w:val="00925DAB"/>
    <w:pPr>
      <w:keepNext/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spacing w:before="80" w:after="60"/>
      <w:ind w:left="675" w:right="108"/>
    </w:pPr>
    <w:rPr>
      <w:rFonts w:ascii="Verdana" w:hAnsi="Verdana" w:cs="Arial"/>
      <w:b/>
      <w:sz w:val="22"/>
      <w:szCs w:val="24"/>
      <w:lang w:eastAsia="en-US"/>
    </w:rPr>
  </w:style>
  <w:style w:type="paragraph" w:customStyle="1" w:styleId="Feature1sub-head">
    <w:name w:val="Feature 1 sub-head"/>
    <w:next w:val="Feature1text"/>
    <w:qFormat/>
    <w:rsid w:val="00925DAB"/>
    <w:pPr>
      <w:keepNext/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spacing w:before="80" w:after="60"/>
      <w:ind w:left="675" w:right="108"/>
    </w:pPr>
    <w:rPr>
      <w:rFonts w:ascii="Verdana" w:hAnsi="Verdana" w:cs="Arial"/>
      <w:b/>
      <w:szCs w:val="24"/>
      <w:lang w:eastAsia="en-US"/>
    </w:rPr>
  </w:style>
  <w:style w:type="paragraph" w:customStyle="1" w:styleId="Feature1text">
    <w:name w:val="Feature 1 text"/>
    <w:qFormat/>
    <w:rsid w:val="00925DAB"/>
    <w:p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tabs>
        <w:tab w:val="left" w:pos="2114"/>
      </w:tabs>
      <w:spacing w:before="80" w:after="60" w:line="240" w:lineRule="atLeast"/>
      <w:ind w:left="675" w:right="108"/>
    </w:pPr>
    <w:rPr>
      <w:rFonts w:ascii="Verdana" w:hAnsi="Verdana" w:cs="Arial"/>
      <w:szCs w:val="24"/>
      <w:lang w:eastAsia="en-US"/>
    </w:rPr>
  </w:style>
  <w:style w:type="paragraph" w:customStyle="1" w:styleId="Feature1textbullets">
    <w:name w:val="Feature 1 text bullets"/>
    <w:qFormat/>
    <w:rsid w:val="00925DAB"/>
    <w:pPr>
      <w:numPr>
        <w:numId w:val="5"/>
      </w:num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tabs>
        <w:tab w:val="clear" w:pos="505"/>
        <w:tab w:val="num" w:pos="1072"/>
      </w:tabs>
      <w:spacing w:before="80" w:after="60" w:line="240" w:lineRule="atLeast"/>
      <w:ind w:left="1072" w:right="108"/>
    </w:pPr>
    <w:rPr>
      <w:rFonts w:ascii="Verdana" w:hAnsi="Verdana" w:cs="Arial"/>
      <w:szCs w:val="24"/>
      <w:lang w:eastAsia="en-US"/>
    </w:rPr>
  </w:style>
  <w:style w:type="paragraph" w:customStyle="1" w:styleId="Feature2head">
    <w:name w:val="Feature 2 head"/>
    <w:next w:val="Feature2text"/>
    <w:qFormat/>
    <w:rsid w:val="00FF1E30"/>
    <w:pPr>
      <w:keepNext/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pacing w:before="80" w:after="60"/>
      <w:ind w:left="675" w:right="108"/>
    </w:pPr>
    <w:rPr>
      <w:rFonts w:ascii="Verdana" w:hAnsi="Verdana" w:cs="Arial"/>
      <w:b/>
      <w:sz w:val="22"/>
      <w:szCs w:val="24"/>
      <w:lang w:eastAsia="en-US"/>
    </w:rPr>
  </w:style>
  <w:style w:type="paragraph" w:customStyle="1" w:styleId="Feature1textnumberedlist">
    <w:name w:val="Feature 1 text numbered list"/>
    <w:qFormat/>
    <w:rsid w:val="00925DAB"/>
    <w:pPr>
      <w:numPr>
        <w:numId w:val="8"/>
      </w:num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tabs>
        <w:tab w:val="clear" w:pos="505"/>
        <w:tab w:val="num" w:pos="1072"/>
      </w:tabs>
      <w:spacing w:before="80" w:after="60" w:line="240" w:lineRule="atLeast"/>
      <w:ind w:left="1072" w:right="108"/>
    </w:pPr>
    <w:rPr>
      <w:rFonts w:ascii="Verdana" w:hAnsi="Verdana" w:cs="Arial"/>
      <w:szCs w:val="24"/>
      <w:lang w:eastAsia="en-US"/>
    </w:rPr>
  </w:style>
  <w:style w:type="paragraph" w:customStyle="1" w:styleId="Feature2sub-head">
    <w:name w:val="Feature 2 sub-head"/>
    <w:next w:val="Feature2text"/>
    <w:qFormat/>
    <w:rsid w:val="00FF1E30"/>
    <w:pPr>
      <w:keepNext/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pacing w:before="80" w:after="60"/>
      <w:ind w:left="675" w:right="108"/>
    </w:pPr>
    <w:rPr>
      <w:rFonts w:ascii="Verdana" w:hAnsi="Verdana" w:cs="Arial"/>
      <w:b/>
      <w:szCs w:val="24"/>
      <w:lang w:eastAsia="en-US"/>
    </w:rPr>
  </w:style>
  <w:style w:type="paragraph" w:customStyle="1" w:styleId="Feature2text">
    <w:name w:val="Feature 2 text"/>
    <w:link w:val="Feature2textChar"/>
    <w:qFormat/>
    <w:rsid w:val="00FF1E30"/>
    <w:p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pacing w:before="80" w:after="60" w:line="240" w:lineRule="atLeast"/>
      <w:ind w:left="675" w:right="108"/>
    </w:pPr>
    <w:rPr>
      <w:rFonts w:ascii="Verdana" w:hAnsi="Verdana" w:cs="Arial"/>
      <w:szCs w:val="24"/>
      <w:lang w:eastAsia="en-US"/>
    </w:rPr>
  </w:style>
  <w:style w:type="paragraph" w:customStyle="1" w:styleId="Feature2textbullets">
    <w:name w:val="Feature 2 text bullets"/>
    <w:qFormat/>
    <w:rsid w:val="00FF1E30"/>
    <w:pPr>
      <w:numPr>
        <w:numId w:val="4"/>
      </w:num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tabs>
        <w:tab w:val="clear" w:pos="505"/>
        <w:tab w:val="left" w:pos="1072"/>
      </w:tabs>
      <w:spacing w:before="80" w:after="60" w:line="240" w:lineRule="atLeast"/>
      <w:ind w:left="1072" w:right="108"/>
    </w:pPr>
    <w:rPr>
      <w:rFonts w:ascii="Verdana" w:hAnsi="Verdana" w:cs="Arial"/>
      <w:szCs w:val="24"/>
      <w:lang w:eastAsia="en-US"/>
    </w:rPr>
  </w:style>
  <w:style w:type="paragraph" w:customStyle="1" w:styleId="Feature2textnumberedlist">
    <w:name w:val="Feature 2 text numbered list"/>
    <w:qFormat/>
    <w:rsid w:val="00FF1E30"/>
    <w:pPr>
      <w:numPr>
        <w:numId w:val="6"/>
      </w:num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tabs>
        <w:tab w:val="clear" w:pos="397"/>
        <w:tab w:val="left" w:pos="1072"/>
      </w:tabs>
      <w:spacing w:before="80" w:after="60" w:line="240" w:lineRule="atLeast"/>
      <w:ind w:left="1072" w:right="108"/>
    </w:pPr>
    <w:rPr>
      <w:rFonts w:ascii="Verdana" w:hAnsi="Verdana" w:cs="Arial"/>
      <w:szCs w:val="24"/>
      <w:lang w:eastAsia="en-US"/>
    </w:rPr>
  </w:style>
  <w:style w:type="paragraph" w:customStyle="1" w:styleId="Tablehead">
    <w:name w:val="Table head"/>
    <w:next w:val="Tabletext"/>
    <w:qFormat/>
    <w:rsid w:val="00926D91"/>
    <w:pPr>
      <w:spacing w:before="80" w:after="60"/>
    </w:pPr>
    <w:rPr>
      <w:rFonts w:ascii="Verdana" w:hAnsi="Verdana" w:cs="Arial"/>
      <w:b/>
      <w:sz w:val="22"/>
      <w:szCs w:val="24"/>
      <w:lang w:eastAsia="en-US"/>
    </w:rPr>
  </w:style>
  <w:style w:type="paragraph" w:customStyle="1" w:styleId="Tablesub-head">
    <w:name w:val="Table sub-head"/>
    <w:next w:val="Tabletext"/>
    <w:qFormat/>
    <w:rsid w:val="00926D91"/>
    <w:pPr>
      <w:spacing w:before="80" w:after="60"/>
    </w:pPr>
    <w:rPr>
      <w:rFonts w:ascii="Verdana" w:hAnsi="Verdana" w:cs="Arial"/>
      <w:b/>
      <w:szCs w:val="24"/>
      <w:lang w:eastAsia="en-US"/>
    </w:rPr>
  </w:style>
  <w:style w:type="paragraph" w:customStyle="1" w:styleId="Tabletext">
    <w:name w:val="Table text"/>
    <w:rsid w:val="00675DCA"/>
    <w:pPr>
      <w:spacing w:before="80" w:after="60" w:line="240" w:lineRule="atLeast"/>
    </w:pPr>
    <w:rPr>
      <w:rFonts w:ascii="Verdana" w:hAnsi="Verdana" w:cs="Arial"/>
      <w:szCs w:val="24"/>
      <w:lang w:eastAsia="en-US"/>
    </w:rPr>
  </w:style>
  <w:style w:type="paragraph" w:customStyle="1" w:styleId="Tabletextbullets">
    <w:name w:val="Table text bullets"/>
    <w:qFormat/>
    <w:rsid w:val="00675DCA"/>
    <w:pPr>
      <w:numPr>
        <w:numId w:val="10"/>
      </w:numPr>
      <w:spacing w:before="80" w:after="60" w:line="240" w:lineRule="atLeast"/>
    </w:pPr>
    <w:rPr>
      <w:rFonts w:ascii="Verdana" w:hAnsi="Verdana" w:cs="Arial"/>
      <w:szCs w:val="24"/>
      <w:lang w:eastAsia="en-US"/>
    </w:rPr>
  </w:style>
  <w:style w:type="paragraph" w:customStyle="1" w:styleId="Tabletextnumberedlist">
    <w:name w:val="Table text numbered list"/>
    <w:qFormat/>
    <w:rsid w:val="00E0515F"/>
    <w:pPr>
      <w:numPr>
        <w:numId w:val="12"/>
      </w:numPr>
      <w:spacing w:before="80" w:after="60" w:line="240" w:lineRule="atLeast"/>
    </w:pPr>
    <w:rPr>
      <w:rFonts w:ascii="Verdana" w:hAnsi="Verdana" w:cs="Arial"/>
      <w:szCs w:val="24"/>
      <w:lang w:eastAsia="en-US"/>
    </w:rPr>
  </w:style>
  <w:style w:type="paragraph" w:customStyle="1" w:styleId="Crossreference">
    <w:name w:val="Cross reference"/>
    <w:next w:val="text"/>
    <w:qFormat/>
    <w:rsid w:val="008867EF"/>
    <w:pPr>
      <w:spacing w:before="60" w:after="60"/>
      <w:ind w:right="851"/>
      <w:jc w:val="right"/>
    </w:pPr>
    <w:rPr>
      <w:rFonts w:ascii="Verdana" w:hAnsi="Verdana" w:cs="Arial"/>
      <w:sz w:val="18"/>
      <w:szCs w:val="24"/>
      <w:lang w:eastAsia="en-US"/>
    </w:rPr>
  </w:style>
  <w:style w:type="paragraph" w:customStyle="1" w:styleId="Textonwritingline">
    <w:name w:val="Text on writing line"/>
    <w:next w:val="text"/>
    <w:qFormat/>
    <w:rsid w:val="009317A3"/>
    <w:pPr>
      <w:spacing w:before="60" w:after="60"/>
      <w:ind w:left="567"/>
    </w:pPr>
    <w:rPr>
      <w:rFonts w:ascii="Comic Sans MS" w:hAnsi="Comic Sans MS" w:cs="Arial"/>
      <w:szCs w:val="24"/>
      <w:u w:val="single"/>
      <w:lang w:eastAsia="en-US"/>
    </w:rPr>
  </w:style>
  <w:style w:type="paragraph" w:customStyle="1" w:styleId="awsmallspace">
    <w:name w:val="a/w small space"/>
    <w:next w:val="text"/>
    <w:qFormat/>
    <w:rsid w:val="008867EF"/>
    <w:pPr>
      <w:spacing w:before="2800" w:after="120"/>
      <w:jc w:val="center"/>
    </w:pPr>
    <w:rPr>
      <w:rFonts w:ascii="Verdana" w:hAnsi="Verdana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rsid w:val="008867EF"/>
    <w:pPr>
      <w:spacing w:before="4800" w:after="120"/>
      <w:jc w:val="center"/>
    </w:pPr>
    <w:rPr>
      <w:rFonts w:ascii="Verdana" w:hAnsi="Verdana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rsid w:val="008867EF"/>
    <w:pPr>
      <w:spacing w:before="6800" w:after="120"/>
      <w:jc w:val="center"/>
    </w:pPr>
    <w:rPr>
      <w:rFonts w:ascii="Verdana" w:hAnsi="Verdana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747747"/>
    <w:rPr>
      <w:rFonts w:ascii="Verdana" w:hAnsi="Verdana"/>
    </w:rPr>
    <w:tblPr>
      <w:tblInd w:w="108" w:type="dxa"/>
      <w:tblBorders>
        <w:top w:val="single" w:sz="4" w:space="0" w:color="405E64"/>
        <w:left w:val="single" w:sz="4" w:space="0" w:color="405E64"/>
        <w:bottom w:val="single" w:sz="4" w:space="0" w:color="405E64"/>
        <w:right w:val="single" w:sz="4" w:space="0" w:color="405E64"/>
        <w:insideH w:val="single" w:sz="4" w:space="0" w:color="405E64"/>
        <w:insideV w:val="single" w:sz="4" w:space="0" w:color="405E64"/>
      </w:tblBorders>
    </w:tblPr>
    <w:tblStylePr w:type="firstRow">
      <w:tblPr/>
      <w:tcPr>
        <w:tcBorders>
          <w:top w:val="single" w:sz="4" w:space="0" w:color="405E64"/>
          <w:left w:val="single" w:sz="4" w:space="0" w:color="405E64"/>
          <w:bottom w:val="single" w:sz="4" w:space="0" w:color="405E64"/>
          <w:right w:val="single" w:sz="4" w:space="0" w:color="405E64"/>
          <w:insideH w:val="single" w:sz="4" w:space="0" w:color="405E64"/>
          <w:insideV w:val="single" w:sz="4" w:space="0" w:color="405E64"/>
          <w:tl2br w:val="nil"/>
          <w:tr2bl w:val="nil"/>
        </w:tcBorders>
        <w:shd w:val="clear" w:color="auto" w:fill="DBE3E6"/>
      </w:tcPr>
    </w:tblStylePr>
  </w:style>
  <w:style w:type="table" w:customStyle="1" w:styleId="Table4">
    <w:name w:val="Table 4"/>
    <w:basedOn w:val="TableNormal"/>
    <w:rsid w:val="00C823A0"/>
    <w:rPr>
      <w:rFonts w:ascii="Verdana" w:hAnsi="Verdana"/>
    </w:rPr>
    <w:tblPr>
      <w:tblInd w:w="108" w:type="dxa"/>
      <w:tblBorders>
        <w:top w:val="single" w:sz="4" w:space="0" w:color="828172"/>
        <w:left w:val="single" w:sz="4" w:space="0" w:color="828172"/>
        <w:bottom w:val="single" w:sz="4" w:space="0" w:color="828172"/>
        <w:right w:val="single" w:sz="4" w:space="0" w:color="828172"/>
        <w:insideH w:val="single" w:sz="4" w:space="0" w:color="828172"/>
        <w:insideV w:val="single" w:sz="4" w:space="0" w:color="828172"/>
      </w:tblBorders>
    </w:tblPr>
    <w:tblStylePr w:type="firstRow">
      <w:rPr>
        <w:color w:val="FFFFFF"/>
      </w:rPr>
      <w:tblPr/>
      <w:tcPr>
        <w:tcBorders>
          <w:top w:val="single" w:sz="4" w:space="0" w:color="828172"/>
          <w:left w:val="single" w:sz="4" w:space="0" w:color="828172"/>
          <w:bottom w:val="single" w:sz="4" w:space="0" w:color="828172"/>
          <w:right w:val="single" w:sz="4" w:space="0" w:color="828172"/>
          <w:insideH w:val="single" w:sz="4" w:space="0" w:color="828172"/>
          <w:insideV w:val="single" w:sz="4" w:space="0" w:color="828172"/>
          <w:tl2br w:val="nil"/>
          <w:tr2bl w:val="nil"/>
        </w:tcBorders>
        <w:shd w:val="clear" w:color="auto" w:fill="405E64"/>
      </w:tcPr>
    </w:tblStylePr>
    <w:tblStylePr w:type="firstCol">
      <w:rPr>
        <w:color w:val="FFFFFF"/>
      </w:rPr>
      <w:tblPr/>
      <w:tcPr>
        <w:tcBorders>
          <w:top w:val="single" w:sz="4" w:space="0" w:color="DBE3E6"/>
          <w:left w:val="single" w:sz="4" w:space="0" w:color="DBE3E6"/>
          <w:bottom w:val="single" w:sz="4" w:space="0" w:color="DBE3E6"/>
          <w:right w:val="single" w:sz="4" w:space="0" w:color="DBE3E6"/>
          <w:insideH w:val="nil"/>
          <w:insideV w:val="nil"/>
          <w:tl2br w:val="nil"/>
          <w:tr2bl w:val="nil"/>
        </w:tcBorders>
        <w:shd w:val="clear" w:color="auto" w:fill="405E64"/>
      </w:tcPr>
    </w:tblStylePr>
  </w:style>
  <w:style w:type="table" w:customStyle="1" w:styleId="Table3">
    <w:name w:val="Table 3"/>
    <w:basedOn w:val="TableNormal"/>
    <w:rsid w:val="00145959"/>
    <w:rPr>
      <w:rFonts w:ascii="Verdana" w:hAnsi="Verdana"/>
    </w:rPr>
    <w:tblPr>
      <w:tblInd w:w="108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3E6"/>
    </w:tcPr>
    <w:tblStylePr w:type="firstRow">
      <w:rPr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  <w:tl2br w:val="nil"/>
          <w:tr2bl w:val="nil"/>
        </w:tcBorders>
        <w:shd w:val="clear" w:color="auto" w:fill="405E64"/>
      </w:tcPr>
    </w:tblStylePr>
  </w:style>
  <w:style w:type="paragraph" w:customStyle="1" w:styleId="HeaderOdd">
    <w:name w:val="Header Odd"/>
    <w:basedOn w:val="Header"/>
    <w:rsid w:val="00731BE6"/>
    <w:pPr>
      <w:jc w:val="left"/>
    </w:pPr>
  </w:style>
  <w:style w:type="paragraph" w:customStyle="1" w:styleId="IconRight">
    <w:name w:val="IconRight"/>
    <w:basedOn w:val="Normal"/>
    <w:rsid w:val="00E37DA2"/>
    <w:pPr>
      <w:framePr w:w="1429" w:h="907" w:hSpace="2268" w:wrap="around" w:vAnchor="page" w:hAnchor="page" w:xAlign="outside" w:y="313"/>
      <w:jc w:val="right"/>
    </w:pPr>
  </w:style>
  <w:style w:type="numbering" w:customStyle="1" w:styleId="Listfeature">
    <w:name w:val="List feature"/>
    <w:basedOn w:val="NoList"/>
    <w:semiHidden/>
    <w:rsid w:val="00662D9D"/>
    <w:pPr>
      <w:numPr>
        <w:numId w:val="8"/>
      </w:numPr>
    </w:pPr>
  </w:style>
  <w:style w:type="numbering" w:customStyle="1" w:styleId="Listtable">
    <w:name w:val="List table"/>
    <w:basedOn w:val="NoList"/>
    <w:semiHidden/>
    <w:rsid w:val="00E0515F"/>
    <w:pPr>
      <w:numPr>
        <w:numId w:val="11"/>
      </w:numPr>
    </w:pPr>
  </w:style>
  <w:style w:type="table" w:customStyle="1" w:styleId="Table2">
    <w:name w:val="Table 2"/>
    <w:basedOn w:val="TableNormal"/>
    <w:rsid w:val="00702D66"/>
    <w:rPr>
      <w:rFonts w:ascii="Verdana" w:hAnsi="Verdana"/>
    </w:rPr>
    <w:tblPr>
      <w:tblInd w:w="108" w:type="dxa"/>
      <w:tblBorders>
        <w:top w:val="single" w:sz="4" w:space="0" w:color="405E64"/>
        <w:left w:val="single" w:sz="4" w:space="0" w:color="405E64"/>
        <w:bottom w:val="single" w:sz="4" w:space="0" w:color="405E64"/>
        <w:right w:val="single" w:sz="4" w:space="0" w:color="405E64"/>
        <w:insideH w:val="single" w:sz="4" w:space="0" w:color="405E64"/>
        <w:insideV w:val="single" w:sz="4" w:space="0" w:color="405E64"/>
      </w:tblBorders>
    </w:tblPr>
  </w:style>
  <w:style w:type="paragraph" w:styleId="TOC2">
    <w:name w:val="toc 2"/>
    <w:next w:val="TOC3"/>
    <w:uiPriority w:val="39"/>
    <w:rsid w:val="00E94D68"/>
    <w:pPr>
      <w:tabs>
        <w:tab w:val="right" w:pos="8789"/>
      </w:tabs>
      <w:spacing w:before="60" w:after="60" w:line="260" w:lineRule="atLeast"/>
      <w:ind w:left="425" w:right="284"/>
    </w:pPr>
    <w:rPr>
      <w:rFonts w:ascii="Verdana" w:hAnsi="Verdana"/>
      <w:noProof/>
      <w:sz w:val="22"/>
      <w:lang w:eastAsia="en-US"/>
    </w:rPr>
  </w:style>
  <w:style w:type="paragraph" w:styleId="TOC3">
    <w:name w:val="toc 3"/>
    <w:next w:val="Normal"/>
    <w:uiPriority w:val="39"/>
    <w:rsid w:val="00E94D68"/>
    <w:pPr>
      <w:tabs>
        <w:tab w:val="right" w:pos="8789"/>
      </w:tabs>
      <w:spacing w:before="60" w:after="60" w:line="280" w:lineRule="atLeast"/>
      <w:ind w:left="709" w:right="284"/>
    </w:pPr>
    <w:rPr>
      <w:rFonts w:ascii="Verdana" w:hAnsi="Verdana"/>
      <w:noProof/>
      <w:sz w:val="22"/>
      <w:lang w:eastAsia="en-US"/>
    </w:rPr>
  </w:style>
  <w:style w:type="paragraph" w:customStyle="1" w:styleId="Contents">
    <w:name w:val="Contents"/>
    <w:next w:val="TOC1"/>
    <w:qFormat/>
    <w:rsid w:val="00E94D68"/>
    <w:pPr>
      <w:pBdr>
        <w:bottom w:val="single" w:sz="12" w:space="1" w:color="405E64"/>
      </w:pBdr>
      <w:shd w:val="clear" w:color="auto" w:fill="405E64"/>
      <w:spacing w:after="240" w:line="420" w:lineRule="atLeast"/>
      <w:ind w:left="28" w:right="284"/>
      <w:outlineLvl w:val="0"/>
    </w:pPr>
    <w:rPr>
      <w:rFonts w:ascii="Verdana" w:hAnsi="Verdana" w:cs="Trebuchet MS"/>
      <w:b/>
      <w:bCs/>
      <w:color w:val="FFFFFF"/>
      <w:sz w:val="32"/>
      <w:szCs w:val="32"/>
      <w:lang w:eastAsia="en-US"/>
    </w:rPr>
  </w:style>
  <w:style w:type="paragraph" w:customStyle="1" w:styleId="Footereven">
    <w:name w:val="Footer even"/>
    <w:basedOn w:val="Footer"/>
    <w:rsid w:val="00FF3F3D"/>
    <w:pPr>
      <w:jc w:val="right"/>
    </w:pPr>
  </w:style>
  <w:style w:type="paragraph" w:customStyle="1" w:styleId="Chapternumber">
    <w:name w:val="Chapter number"/>
    <w:basedOn w:val="Unithead"/>
    <w:qFormat/>
    <w:rsid w:val="00C30CCD"/>
    <w:rPr>
      <w:b w:val="0"/>
    </w:rPr>
  </w:style>
  <w:style w:type="paragraph" w:customStyle="1" w:styleId="Alphalist">
    <w:name w:val="Alpha list"/>
    <w:qFormat/>
    <w:rsid w:val="00F95DBC"/>
    <w:pPr>
      <w:numPr>
        <w:numId w:val="2"/>
      </w:numPr>
      <w:tabs>
        <w:tab w:val="clear" w:pos="794"/>
        <w:tab w:val="left" w:pos="1361"/>
      </w:tabs>
      <w:spacing w:before="80" w:after="60" w:line="240" w:lineRule="atLeast"/>
      <w:ind w:left="1361"/>
    </w:pPr>
    <w:rPr>
      <w:rFonts w:ascii="Verdana" w:hAnsi="Verdana"/>
      <w:szCs w:val="24"/>
    </w:rPr>
  </w:style>
  <w:style w:type="numbering" w:customStyle="1" w:styleId="Listalpha">
    <w:name w:val="List alpha"/>
    <w:basedOn w:val="NoList"/>
    <w:semiHidden/>
    <w:rsid w:val="00662D9D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662D9D"/>
    <w:pPr>
      <w:numPr>
        <w:numId w:val="3"/>
      </w:numPr>
    </w:pPr>
  </w:style>
  <w:style w:type="paragraph" w:customStyle="1" w:styleId="Icon">
    <w:name w:val="Icon"/>
    <w:rsid w:val="00A44494"/>
    <w:pPr>
      <w:framePr w:w="1429" w:h="907" w:hSpace="2268" w:wrap="around" w:vAnchor="page" w:hAnchor="page" w:xAlign="outside" w:y="313"/>
    </w:pPr>
    <w:rPr>
      <w:sz w:val="24"/>
      <w:szCs w:val="24"/>
      <w:lang w:eastAsia="en-US"/>
    </w:rPr>
  </w:style>
  <w:style w:type="paragraph" w:customStyle="1" w:styleId="Sourcetext">
    <w:name w:val="Source text"/>
    <w:basedOn w:val="Normal"/>
    <w:qFormat/>
    <w:rsid w:val="00A30534"/>
    <w:pPr>
      <w:autoSpaceDE w:val="0"/>
      <w:autoSpaceDN w:val="0"/>
      <w:adjustRightInd w:val="0"/>
      <w:spacing w:before="120" w:after="120"/>
    </w:pPr>
    <w:rPr>
      <w:rFonts w:ascii="Verdana" w:hAnsi="Verdana" w:cs="MyriadPro-Regular"/>
      <w:i/>
      <w:sz w:val="20"/>
      <w:szCs w:val="20"/>
      <w:lang w:eastAsia="en-GB"/>
    </w:rPr>
  </w:style>
  <w:style w:type="paragraph" w:customStyle="1" w:styleId="tabletexthd">
    <w:name w:val="table text hd"/>
    <w:rsid w:val="0010147D"/>
    <w:pPr>
      <w:spacing w:before="120" w:after="60" w:line="260" w:lineRule="atLeast"/>
    </w:pPr>
    <w:rPr>
      <w:rFonts w:ascii="Verdana" w:hAnsi="Verdana"/>
      <w:b/>
      <w:color w:val="FFFFFF"/>
      <w:szCs w:val="22"/>
      <w:lang w:eastAsia="en-US"/>
    </w:rPr>
  </w:style>
  <w:style w:type="character" w:customStyle="1" w:styleId="textbulletsChar">
    <w:name w:val="text bullets Char"/>
    <w:link w:val="textbullets"/>
    <w:rsid w:val="0010147D"/>
    <w:rPr>
      <w:rFonts w:ascii="Verdana" w:hAnsi="Verdana"/>
      <w:szCs w:val="24"/>
      <w:lang w:val="en-GB" w:bidi="ar-SA"/>
    </w:rPr>
  </w:style>
  <w:style w:type="paragraph" w:customStyle="1" w:styleId="text-bold">
    <w:name w:val="text-bold"/>
    <w:basedOn w:val="text"/>
    <w:next w:val="text"/>
    <w:rsid w:val="0010147D"/>
    <w:pPr>
      <w:spacing w:before="60" w:line="260" w:lineRule="exact"/>
      <w:ind w:left="0"/>
    </w:pPr>
    <w:rPr>
      <w:rFonts w:cs="Times New Roman"/>
      <w:b/>
      <w:color w:val="000000"/>
      <w:sz w:val="18"/>
      <w:szCs w:val="20"/>
    </w:rPr>
  </w:style>
  <w:style w:type="paragraph" w:styleId="ListNumber">
    <w:name w:val="List Number"/>
    <w:basedOn w:val="Normal"/>
    <w:rsid w:val="0010147D"/>
    <w:pPr>
      <w:tabs>
        <w:tab w:val="num" w:pos="360"/>
      </w:tabs>
      <w:spacing w:line="260" w:lineRule="atLeast"/>
      <w:ind w:left="360" w:hanging="360"/>
    </w:pPr>
    <w:rPr>
      <w:rFonts w:ascii="Verdana" w:hAnsi="Verdana"/>
      <w:sz w:val="18"/>
      <w:szCs w:val="20"/>
    </w:rPr>
  </w:style>
  <w:style w:type="paragraph" w:customStyle="1" w:styleId="Pa8">
    <w:name w:val="Pa8"/>
    <w:basedOn w:val="Normal"/>
    <w:next w:val="Normal"/>
    <w:uiPriority w:val="99"/>
    <w:rsid w:val="00377CAC"/>
    <w:pPr>
      <w:autoSpaceDE w:val="0"/>
      <w:autoSpaceDN w:val="0"/>
      <w:adjustRightInd w:val="0"/>
      <w:spacing w:line="201" w:lineRule="atLeast"/>
    </w:pPr>
    <w:rPr>
      <w:rFonts w:ascii="Myriad Pro Light" w:eastAsia="Calibri" w:hAnsi="Myriad Pro Light"/>
    </w:rPr>
  </w:style>
  <w:style w:type="character" w:styleId="CommentReference">
    <w:name w:val="annotation reference"/>
    <w:uiPriority w:val="99"/>
    <w:rsid w:val="003E69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E693A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3E693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E69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E693A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3E693A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3E693A"/>
    <w:rPr>
      <w:rFonts w:ascii="Tahoma" w:hAnsi="Tahoma" w:cs="Tahoma"/>
      <w:sz w:val="16"/>
      <w:szCs w:val="16"/>
      <w:lang w:eastAsia="en-US"/>
    </w:rPr>
  </w:style>
  <w:style w:type="paragraph" w:customStyle="1" w:styleId="Text0">
    <w:name w:val="Text"/>
    <w:basedOn w:val="Normal"/>
    <w:link w:val="TextChar"/>
    <w:rsid w:val="003F4E77"/>
    <w:pPr>
      <w:spacing w:before="40" w:after="40" w:line="200" w:lineRule="atLeast"/>
    </w:pPr>
    <w:rPr>
      <w:rFonts w:ascii="Trebuchet MS" w:eastAsia="Calibri" w:hAnsi="Trebuchet MS"/>
      <w:sz w:val="16"/>
      <w:szCs w:val="16"/>
      <w:lang w:val="x-none"/>
    </w:rPr>
  </w:style>
  <w:style w:type="character" w:customStyle="1" w:styleId="TextChar">
    <w:name w:val="Text Char"/>
    <w:link w:val="Text0"/>
    <w:locked/>
    <w:rsid w:val="003F4E77"/>
    <w:rPr>
      <w:rFonts w:ascii="Trebuchet MS" w:eastAsia="Calibri" w:hAnsi="Trebuchet MS" w:cs="Trebuchet MS"/>
      <w:sz w:val="16"/>
      <w:szCs w:val="16"/>
      <w:lang w:eastAsia="en-US"/>
    </w:rPr>
  </w:style>
  <w:style w:type="character" w:customStyle="1" w:styleId="FooterChar">
    <w:name w:val="Footer Char"/>
    <w:link w:val="Footer"/>
    <w:locked/>
    <w:rsid w:val="003F4E77"/>
    <w:rPr>
      <w:rFonts w:ascii="Verdana" w:hAnsi="Verdana"/>
      <w:sz w:val="14"/>
      <w:szCs w:val="24"/>
      <w:lang w:val="en-GB" w:eastAsia="en-US" w:bidi="ar-SA"/>
    </w:rPr>
  </w:style>
  <w:style w:type="paragraph" w:customStyle="1" w:styleId="guideheadB">
    <w:name w:val="guide head B"/>
    <w:next w:val="Text0"/>
    <w:rsid w:val="008567DD"/>
    <w:pPr>
      <w:pBdr>
        <w:top w:val="single" w:sz="12" w:space="3" w:color="AACAE6"/>
        <w:bottom w:val="single" w:sz="12" w:space="3" w:color="AACAE6"/>
      </w:pBdr>
      <w:spacing w:before="300" w:after="120" w:line="300" w:lineRule="atLeast"/>
    </w:pPr>
    <w:rPr>
      <w:rFonts w:ascii="Verdana" w:hAnsi="Verdana"/>
      <w:b/>
      <w:sz w:val="32"/>
      <w:szCs w:val="24"/>
      <w:lang w:eastAsia="en-US"/>
    </w:rPr>
  </w:style>
  <w:style w:type="paragraph" w:customStyle="1" w:styleId="textindented">
    <w:name w:val="text indented"/>
    <w:next w:val="Normal"/>
    <w:uiPriority w:val="99"/>
    <w:rsid w:val="008567DD"/>
    <w:pPr>
      <w:spacing w:before="60" w:after="60" w:line="260" w:lineRule="atLeast"/>
      <w:ind w:left="357" w:hanging="357"/>
    </w:pPr>
    <w:rPr>
      <w:rFonts w:ascii="Verdana" w:hAnsi="Verdana"/>
      <w:color w:val="000000"/>
      <w:szCs w:val="22"/>
    </w:rPr>
  </w:style>
  <w:style w:type="paragraph" w:customStyle="1" w:styleId="BackCover">
    <w:name w:val="BackCover"/>
    <w:rsid w:val="005D5035"/>
    <w:pPr>
      <w:spacing w:line="180" w:lineRule="exact"/>
    </w:pPr>
    <w:rPr>
      <w:rFonts w:ascii="Verdana" w:hAnsi="Verdana"/>
      <w:b/>
      <w:sz w:val="12"/>
      <w:lang w:eastAsia="en-US"/>
    </w:rPr>
  </w:style>
  <w:style w:type="paragraph" w:styleId="ListBullet">
    <w:name w:val="List Bullet"/>
    <w:basedOn w:val="Normal"/>
    <w:rsid w:val="005D5035"/>
    <w:pPr>
      <w:tabs>
        <w:tab w:val="num" w:pos="360"/>
      </w:tabs>
      <w:spacing w:line="260" w:lineRule="atLeast"/>
      <w:ind w:left="360" w:hanging="360"/>
    </w:pPr>
    <w:rPr>
      <w:rFonts w:ascii="Verdana" w:hAnsi="Verdana"/>
      <w:sz w:val="18"/>
      <w:szCs w:val="20"/>
    </w:rPr>
  </w:style>
  <w:style w:type="character" w:customStyle="1" w:styleId="HeaderChar">
    <w:name w:val="Header Char"/>
    <w:link w:val="Header"/>
    <w:rsid w:val="00211C1B"/>
    <w:rPr>
      <w:rFonts w:ascii="Verdana" w:hAnsi="Verdana"/>
      <w:b/>
      <w:color w:val="405E64"/>
      <w:sz w:val="19"/>
      <w:szCs w:val="24"/>
      <w:lang w:val="en-GB" w:eastAsia="en-US" w:bidi="ar-SA"/>
    </w:rPr>
  </w:style>
  <w:style w:type="paragraph" w:customStyle="1" w:styleId="Bodytext">
    <w:name w:val="Body text"/>
    <w:qFormat/>
    <w:rsid w:val="00211C1B"/>
    <w:pPr>
      <w:spacing w:before="80" w:after="60" w:line="240" w:lineRule="atLeast"/>
    </w:pPr>
    <w:rPr>
      <w:rFonts w:ascii="Verdana" w:hAnsi="Verdana" w:cs="Arial"/>
      <w:szCs w:val="24"/>
      <w:lang w:eastAsia="en-US"/>
    </w:rPr>
  </w:style>
  <w:style w:type="paragraph" w:customStyle="1" w:styleId="Front1">
    <w:name w:val="Front1"/>
    <w:qFormat/>
    <w:rsid w:val="00211C1B"/>
    <w:pPr>
      <w:spacing w:before="5280" w:after="120"/>
      <w:ind w:left="-284" w:right="-284"/>
    </w:pPr>
    <w:rPr>
      <w:rFonts w:ascii="Verdana Bold" w:hAnsi="Verdana Bold"/>
      <w:b/>
      <w:color w:val="002656"/>
      <w:sz w:val="36"/>
      <w:szCs w:val="48"/>
    </w:rPr>
  </w:style>
  <w:style w:type="paragraph" w:customStyle="1" w:styleId="Front0">
    <w:name w:val="Front0"/>
    <w:basedOn w:val="Normal"/>
    <w:qFormat/>
    <w:rsid w:val="00211C1B"/>
    <w:pPr>
      <w:spacing w:after="120"/>
      <w:ind w:left="7201" w:right="-284"/>
    </w:pPr>
    <w:rPr>
      <w:rFonts w:ascii="Verdana" w:hAnsi="Verdana"/>
      <w:b/>
      <w:color w:val="002656"/>
      <w:sz w:val="76"/>
      <w:szCs w:val="76"/>
      <w:lang w:eastAsia="en-GB"/>
    </w:rPr>
  </w:style>
  <w:style w:type="paragraph" w:customStyle="1" w:styleId="Front2">
    <w:name w:val="Front2"/>
    <w:next w:val="Normal"/>
    <w:qFormat/>
    <w:rsid w:val="00211C1B"/>
    <w:pPr>
      <w:pBdr>
        <w:top w:val="single" w:sz="4" w:space="5" w:color="102D51"/>
        <w:bottom w:val="single" w:sz="4" w:space="5" w:color="102D51"/>
      </w:pBdr>
      <w:spacing w:before="120" w:after="60" w:line="280" w:lineRule="exact"/>
      <w:ind w:left="-284" w:right="-284"/>
    </w:pPr>
    <w:rPr>
      <w:rFonts w:ascii="Verdana" w:hAnsi="Verdana"/>
      <w:b/>
      <w:color w:val="002656"/>
      <w:sz w:val="28"/>
      <w:szCs w:val="50"/>
    </w:rPr>
  </w:style>
  <w:style w:type="character" w:styleId="Hyperlink">
    <w:name w:val="Hyperlink"/>
    <w:rsid w:val="0070642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7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qualifications.pearson.com/content/dam/pdf/GCSE/History/2016/Teaching-and-learning-materials/gcse-history-changes-for-2025-and-2026-summary-guidance.pdf" TargetMode="Externa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5</Pages>
  <Words>664</Words>
  <Characters>3786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GCSE Getting Started</vt:lpstr>
      <vt:lpstr>GCSE Getting Started</vt:lpstr>
    </vt:vector>
  </TitlesOfParts>
  <Company>Pearson Education</Company>
  <LinksUpToDate>false</LinksUpToDate>
  <CharactersWithSpaces>4442</CharactersWithSpaces>
  <SharedDoc>false</SharedDoc>
  <HLinks>
    <vt:vector size="6" baseType="variant">
      <vt:variant>
        <vt:i4>1376340</vt:i4>
      </vt:variant>
      <vt:variant>
        <vt:i4>0</vt:i4>
      </vt:variant>
      <vt:variant>
        <vt:i4>0</vt:i4>
      </vt:variant>
      <vt:variant>
        <vt:i4>5</vt:i4>
      </vt:variant>
      <vt:variant>
        <vt:lpwstr>https://qualifications.pearson.com/content/dam/pdf/GCSE/History/2016/Teaching-and-learning-materials/gcse-history-changes-for-2025-and-2026-summary-guidance.pdf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Getting Started</dc:title>
  <dc:subject/>
  <dc:creator>regan_c</dc:creator>
  <cp:keywords/>
  <cp:lastModifiedBy>Mark Anstee</cp:lastModifiedBy>
  <cp:revision>2</cp:revision>
  <cp:lastPrinted>2015-11-16T18:38:00Z</cp:lastPrinted>
  <dcterms:created xsi:type="dcterms:W3CDTF">2024-12-17T17:16:00Z</dcterms:created>
  <dcterms:modified xsi:type="dcterms:W3CDTF">2024-12-17T17:16:00Z</dcterms:modified>
</cp:coreProperties>
</file>