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042FE" w14:textId="77777777" w:rsidR="008323D6" w:rsidRPr="00671700" w:rsidRDefault="008323D6" w:rsidP="008323D6">
      <w:pPr>
        <w:pStyle w:val="Front0"/>
      </w:pPr>
      <w:r>
        <w:t>Option B</w:t>
      </w:r>
      <w:r w:rsidR="0040051A">
        <w:t>2</w:t>
      </w:r>
      <w:r>
        <w:t xml:space="preserve"> scheme of work</w:t>
      </w:r>
    </w:p>
    <w:p w14:paraId="4196DEF1" w14:textId="77777777" w:rsidR="008323D6" w:rsidRPr="00486F63" w:rsidRDefault="008323D6" w:rsidP="00503A51">
      <w:pPr>
        <w:pStyle w:val="Front1"/>
        <w:tabs>
          <w:tab w:val="right" w:pos="14175"/>
        </w:tabs>
        <w:spacing w:before="6000"/>
      </w:pPr>
      <w:r>
        <w:t>The reigns of King Richard I and King John, 1189–1216</w:t>
      </w:r>
      <w:r w:rsidRPr="00E61753">
        <w:rPr>
          <w:b w:val="0"/>
        </w:rPr>
        <w:t xml:space="preserve"> </w:t>
      </w:r>
      <w:r>
        <w:br/>
      </w:r>
      <w:r w:rsidRPr="00D61977">
        <w:rPr>
          <w:sz w:val="28"/>
          <w:szCs w:val="28"/>
        </w:rPr>
        <w:t>GCSE (9-1) History</w:t>
      </w:r>
      <w:r w:rsidR="00503A51">
        <w:rPr>
          <w:sz w:val="28"/>
          <w:szCs w:val="28"/>
        </w:rPr>
        <w:t xml:space="preserve"> </w:t>
      </w:r>
      <w:r w:rsidR="00503A51">
        <w:rPr>
          <w:sz w:val="28"/>
          <w:szCs w:val="28"/>
        </w:rPr>
        <w:tab/>
        <w:t>(v3 2024)</w:t>
      </w:r>
    </w:p>
    <w:p w14:paraId="53F3A721" w14:textId="77777777" w:rsidR="008323D6" w:rsidRPr="00D61977" w:rsidRDefault="008323D6" w:rsidP="008323D6">
      <w:pPr>
        <w:pStyle w:val="Front2"/>
        <w:rPr>
          <w:sz w:val="24"/>
          <w:szCs w:val="24"/>
        </w:rPr>
      </w:pPr>
      <w:r w:rsidRPr="00D61977">
        <w:rPr>
          <w:sz w:val="24"/>
          <w:szCs w:val="24"/>
        </w:rPr>
        <w:t>Pearson Edexcel Level 1/Level 2 GCSE (9-1) in History (1HI0)</w:t>
      </w:r>
    </w:p>
    <w:p w14:paraId="455F8630" w14:textId="77777777" w:rsidR="008323D6" w:rsidRDefault="008323D6" w:rsidP="008323D6">
      <w:pPr>
        <w:pStyle w:val="Bodytext"/>
        <w:rPr>
          <w:lang w:eastAsia="en-GB"/>
        </w:rPr>
        <w:sectPr w:rsidR="008323D6" w:rsidSect="00F21995">
          <w:headerReference w:type="default" r:id="rId8"/>
          <w:footerReference w:type="default" r:id="rId9"/>
          <w:headerReference w:type="first" r:id="rId10"/>
          <w:footerReference w:type="first" r:id="rId11"/>
          <w:pgSz w:w="16840" w:h="11900" w:orient="landscape" w:code="9"/>
          <w:pgMar w:top="1134" w:right="1134" w:bottom="1134" w:left="1134" w:header="567" w:footer="425" w:gutter="0"/>
          <w:cols w:space="708"/>
        </w:sectPr>
      </w:pPr>
    </w:p>
    <w:p w14:paraId="7CABBA2C" w14:textId="77777777" w:rsidR="009E3A17" w:rsidRDefault="009E3A17" w:rsidP="009E3A17">
      <w:pPr>
        <w:pStyle w:val="Ahead"/>
      </w:pPr>
      <w:r>
        <w:lastRenderedPageBreak/>
        <w:t xml:space="preserve">Introduction </w:t>
      </w:r>
    </w:p>
    <w:p w14:paraId="631228E9" w14:textId="77777777" w:rsidR="00503A51" w:rsidRDefault="00503A51" w:rsidP="00503A51">
      <w:pPr>
        <w:pStyle w:val="text"/>
      </w:pPr>
      <w:bookmarkStart w:id="0" w:name="_Hlk181198026"/>
      <w:r w:rsidRPr="00A154DD">
        <w:t xml:space="preserve">This scheme of work has been updated to </w:t>
      </w:r>
      <w:r>
        <w:t>match Issue 6 of the</w:t>
      </w:r>
      <w:r w:rsidRPr="00A154DD">
        <w:t xml:space="preserve"> specification. Summary guidance on the changes can be found </w:t>
      </w:r>
      <w:hyperlink r:id="rId12" w:history="1">
        <w:r w:rsidRPr="00A154DD">
          <w:rPr>
            <w:rStyle w:val="Hyperlink"/>
          </w:rPr>
          <w:t>here</w:t>
        </w:r>
      </w:hyperlink>
      <w:r w:rsidRPr="00A154DD">
        <w:t>.</w:t>
      </w:r>
    </w:p>
    <w:p w14:paraId="4AB86775" w14:textId="77777777" w:rsidR="00503A51" w:rsidRDefault="00503A51" w:rsidP="00503A51">
      <w:pPr>
        <w:pStyle w:val="text"/>
      </w:pPr>
    </w:p>
    <w:bookmarkEnd w:id="0"/>
    <w:p w14:paraId="1F65D42A" w14:textId="77777777" w:rsidR="00F91692" w:rsidRDefault="002229E7" w:rsidP="002229E7">
      <w:pPr>
        <w:pStyle w:val="text"/>
        <w:rPr>
          <w:szCs w:val="18"/>
        </w:rPr>
      </w:pPr>
      <w:r w:rsidRPr="00237473">
        <w:t xml:space="preserve">This document provides a sample </w:t>
      </w:r>
      <w:r w:rsidR="008567DD">
        <w:t xml:space="preserve">outline </w:t>
      </w:r>
      <w:r w:rsidRPr="00237473">
        <w:t xml:space="preserve">scheme of work for </w:t>
      </w:r>
      <w:r w:rsidR="003000E0" w:rsidRPr="003000E0">
        <w:rPr>
          <w:rFonts w:cs="Verdana"/>
          <w:b/>
          <w:bCs/>
          <w:szCs w:val="20"/>
        </w:rPr>
        <w:t>The reigns of King Richard I and King John, 1189–1216</w:t>
      </w:r>
      <w:r w:rsidR="00F91692">
        <w:rPr>
          <w:szCs w:val="18"/>
        </w:rPr>
        <w:t>.</w:t>
      </w:r>
    </w:p>
    <w:p w14:paraId="20890EE0" w14:textId="77777777" w:rsidR="002229E7" w:rsidRPr="00237473" w:rsidRDefault="00F91692" w:rsidP="002229E7">
      <w:pPr>
        <w:pStyle w:val="text"/>
      </w:pPr>
      <w:r>
        <w:t xml:space="preserve">This is intended </w:t>
      </w:r>
      <w:r w:rsidRPr="00237473">
        <w:t>as an example approach only and is not prescriptive</w:t>
      </w:r>
      <w:r>
        <w:t>: it</w:t>
      </w:r>
      <w:r w:rsidR="002229E7" w:rsidRPr="00237473">
        <w:t xml:space="preserve"> should be adapted by </w:t>
      </w:r>
      <w:r>
        <w:t xml:space="preserve">schools </w:t>
      </w:r>
      <w:r w:rsidR="002229E7" w:rsidRPr="00237473">
        <w:t xml:space="preserve">to fit their timetabling and staffing arrangements. </w:t>
      </w:r>
    </w:p>
    <w:p w14:paraId="450C6305" w14:textId="77777777" w:rsidR="00316446" w:rsidRDefault="002229E7" w:rsidP="002229E7">
      <w:pPr>
        <w:pStyle w:val="text"/>
      </w:pPr>
      <w:r w:rsidRPr="00237473">
        <w:t xml:space="preserve">The scheme assumes </w:t>
      </w:r>
      <w:r w:rsidR="00316446">
        <w:t>1</w:t>
      </w:r>
      <w:r w:rsidR="008567DD">
        <w:t>2</w:t>
      </w:r>
      <w:r w:rsidRPr="00237473">
        <w:t xml:space="preserve"> teaching weeks for </w:t>
      </w:r>
      <w:r w:rsidR="008567DD">
        <w:t xml:space="preserve">the </w:t>
      </w:r>
      <w:r w:rsidR="00882486">
        <w:t>British depth</w:t>
      </w:r>
      <w:r w:rsidR="008567DD">
        <w:t xml:space="preserve"> study</w:t>
      </w:r>
      <w:r w:rsidR="00882486">
        <w:t>.</w:t>
      </w:r>
    </w:p>
    <w:p w14:paraId="073F80C6" w14:textId="77777777" w:rsidR="008323D6" w:rsidRDefault="008323D6" w:rsidP="008323D6">
      <w:pPr>
        <w:pStyle w:val="text"/>
      </w:pPr>
      <w:r w:rsidRPr="00316446">
        <w:t xml:space="preserve">The separate </w:t>
      </w:r>
      <w:r w:rsidRPr="00845780">
        <w:rPr>
          <w:b/>
        </w:rPr>
        <w:t>Course planner</w:t>
      </w:r>
      <w:r w:rsidRPr="00316446">
        <w:t xml:space="preserve"> document provides a range of examples of delivery options that can be used for planning alongside this document.</w:t>
      </w:r>
    </w:p>
    <w:p w14:paraId="2A3BEA1F" w14:textId="77777777" w:rsidR="008323D6" w:rsidRPr="00E45736" w:rsidRDefault="008323D6" w:rsidP="008323D6">
      <w:pPr>
        <w:pStyle w:val="text"/>
      </w:pPr>
      <w:r>
        <w:t xml:space="preserve">The separate </w:t>
      </w:r>
      <w:r>
        <w:rPr>
          <w:b/>
        </w:rPr>
        <w:t xml:space="preserve">Topic booklet </w:t>
      </w:r>
      <w:r>
        <w:t>for Option B</w:t>
      </w:r>
      <w:r w:rsidR="0040051A">
        <w:t>2</w:t>
      </w:r>
      <w:r>
        <w:t xml:space="preserve"> includes illustrative exemplification of content.</w:t>
      </w:r>
    </w:p>
    <w:p w14:paraId="579177F5" w14:textId="77777777" w:rsidR="00007504" w:rsidRDefault="00007504" w:rsidP="00007504"/>
    <w:p w14:paraId="02B3E3E6" w14:textId="77777777" w:rsidR="00CE495F" w:rsidRDefault="00CE495F" w:rsidP="00CE495F">
      <w:pPr>
        <w:pStyle w:val="text"/>
      </w:pPr>
      <w:r>
        <w:t>In adapting this scheme of work, teachers might find it useful to consider the following:</w:t>
      </w:r>
    </w:p>
    <w:p w14:paraId="4A3AA5A0" w14:textId="77777777" w:rsidR="00CE495F" w:rsidRDefault="00CE495F" w:rsidP="00CE495F">
      <w:pPr>
        <w:pStyle w:val="textbullets"/>
      </w:pPr>
      <w:r w:rsidRPr="004001B5">
        <w:t>What</w:t>
      </w:r>
      <w:r>
        <w:t>,</w:t>
      </w:r>
      <w:r w:rsidRPr="004001B5">
        <w:t xml:space="preserve"> and how much</w:t>
      </w:r>
      <w:r>
        <w:t>,</w:t>
      </w:r>
      <w:r w:rsidRPr="004001B5">
        <w:t xml:space="preserve"> background and contextual </w:t>
      </w:r>
      <w:r>
        <w:t xml:space="preserve">material </w:t>
      </w:r>
      <w:r w:rsidRPr="004001B5">
        <w:t>needs to be covered as an introduction and overview before starting the main specification content</w:t>
      </w:r>
      <w:r>
        <w:t>.</w:t>
      </w:r>
      <w:r w:rsidR="00882486">
        <w:t xml:space="preserve"> </w:t>
      </w:r>
      <w:r w:rsidR="00882486">
        <w:rPr>
          <w:rFonts w:cs="Verdana"/>
          <w:bCs/>
          <w:szCs w:val="20"/>
        </w:rPr>
        <w:t>This is likely to depend on the school’s KS3 programme of study and the extent to which students have already developed some familiarity with this period</w:t>
      </w:r>
      <w:r w:rsidR="00273BBE">
        <w:rPr>
          <w:rFonts w:cs="Verdana"/>
          <w:bCs/>
          <w:szCs w:val="20"/>
        </w:rPr>
        <w:t>.</w:t>
      </w:r>
    </w:p>
    <w:p w14:paraId="46F0D85F" w14:textId="77777777" w:rsidR="008567DD" w:rsidRDefault="008567DD" w:rsidP="00CE495F">
      <w:pPr>
        <w:pStyle w:val="textbullets"/>
      </w:pPr>
      <w:r>
        <w:t xml:space="preserve">The </w:t>
      </w:r>
      <w:r w:rsidR="007D198F">
        <w:t xml:space="preserve">focus of the </w:t>
      </w:r>
      <w:r>
        <w:t xml:space="preserve">question types in the assessment of the </w:t>
      </w:r>
      <w:r w:rsidR="0072563E">
        <w:t xml:space="preserve">British depth </w:t>
      </w:r>
      <w:r>
        <w:t xml:space="preserve">study: </w:t>
      </w:r>
    </w:p>
    <w:p w14:paraId="20A99EEA" w14:textId="77777777" w:rsidR="008567DD" w:rsidRDefault="00882486" w:rsidP="008567DD">
      <w:pPr>
        <w:pStyle w:val="textbullets"/>
        <w:numPr>
          <w:ilvl w:val="2"/>
          <w:numId w:val="9"/>
        </w:numPr>
      </w:pPr>
      <w:r>
        <w:t xml:space="preserve">Describe </w:t>
      </w:r>
      <w:r w:rsidR="00503A51" w:rsidRPr="00503A51">
        <w:rPr>
          <w:b/>
          <w:bCs/>
        </w:rPr>
        <w:t>one</w:t>
      </w:r>
      <w:r>
        <w:t xml:space="preserve"> feature of</w:t>
      </w:r>
      <w:r w:rsidR="008567DD">
        <w:t>...</w:t>
      </w:r>
    </w:p>
    <w:p w14:paraId="264227CA" w14:textId="77777777" w:rsidR="00007504" w:rsidRDefault="00882486" w:rsidP="008567DD">
      <w:pPr>
        <w:pStyle w:val="textbullets"/>
        <w:numPr>
          <w:ilvl w:val="2"/>
          <w:numId w:val="9"/>
        </w:numPr>
      </w:pPr>
      <w:r>
        <w:t>Explain why...</w:t>
      </w:r>
    </w:p>
    <w:p w14:paraId="52FD2D60" w14:textId="77777777" w:rsidR="008567DD" w:rsidRDefault="00882486" w:rsidP="008567DD">
      <w:pPr>
        <w:pStyle w:val="textbullets"/>
        <w:numPr>
          <w:ilvl w:val="2"/>
          <w:numId w:val="9"/>
        </w:numPr>
      </w:pPr>
      <w:r>
        <w:t>‘[statement]’ How far do you agree? Explain your answer. (Any second-order concept</w:t>
      </w:r>
      <w:r w:rsidR="00273BBE">
        <w:t>.</w:t>
      </w:r>
      <w:r>
        <w:t>)</w:t>
      </w:r>
    </w:p>
    <w:p w14:paraId="55C2902B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</w:pPr>
    </w:p>
    <w:p w14:paraId="2421A8B9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  <w:sectPr w:rsidR="00BA3CE0" w:rsidSect="001B3A88">
          <w:headerReference w:type="even" r:id="rId13"/>
          <w:headerReference w:type="default" r:id="rId14"/>
          <w:footerReference w:type="even" r:id="rId15"/>
          <w:footerReference w:type="default" r:id="rId16"/>
          <w:pgSz w:w="16840" w:h="11900" w:orient="landscape" w:code="9"/>
          <w:pgMar w:top="1418" w:right="1418" w:bottom="1418" w:left="1134" w:header="567" w:footer="567" w:gutter="0"/>
          <w:pgNumType w:start="1"/>
          <w:cols w:space="708"/>
          <w:docGrid w:linePitch="326"/>
        </w:sectPr>
      </w:pPr>
    </w:p>
    <w:tbl>
      <w:tblPr>
        <w:tblW w:w="4973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1102"/>
        <w:gridCol w:w="13324"/>
      </w:tblGrid>
      <w:tr w:rsidR="008567DD" w:rsidRPr="004C7F7D" w14:paraId="3E4EE8CB" w14:textId="77777777" w:rsidTr="0017349D">
        <w:trPr>
          <w:cantSplit/>
          <w:trHeight w:val="214"/>
          <w:tblHeader/>
        </w:trPr>
        <w:tc>
          <w:tcPr>
            <w:tcW w:w="382" w:type="pct"/>
            <w:tcBorders>
              <w:top w:val="single" w:sz="4" w:space="0" w:color="FFFFFF"/>
              <w:left w:val="single" w:sz="4" w:space="0" w:color="FFFFFF"/>
              <w:bottom w:val="single" w:sz="4" w:space="0" w:color="999999"/>
              <w:right w:val="single" w:sz="4" w:space="0" w:color="FFFFFF"/>
            </w:tcBorders>
            <w:shd w:val="clear" w:color="auto" w:fill="999999"/>
          </w:tcPr>
          <w:p w14:paraId="3A5298A6" w14:textId="77777777" w:rsidR="008567DD" w:rsidRPr="00F532F8" w:rsidRDefault="008567DD" w:rsidP="0017349D">
            <w:pPr>
              <w:pStyle w:val="tabletexthd"/>
              <w:spacing w:before="60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lastRenderedPageBreak/>
              <w:t>Week</w:t>
            </w:r>
          </w:p>
        </w:tc>
        <w:tc>
          <w:tcPr>
            <w:tcW w:w="4618" w:type="pct"/>
            <w:tcBorders>
              <w:top w:val="single" w:sz="4" w:space="0" w:color="FFFFFF"/>
              <w:left w:val="single" w:sz="4" w:space="0" w:color="FFFFFF"/>
              <w:bottom w:val="single" w:sz="4" w:space="0" w:color="999999"/>
              <w:right w:val="single" w:sz="4" w:space="0" w:color="FFFFFF"/>
            </w:tcBorders>
            <w:shd w:val="clear" w:color="auto" w:fill="999999"/>
          </w:tcPr>
          <w:p w14:paraId="0DB6F12C" w14:textId="77777777" w:rsidR="008567DD" w:rsidRDefault="008567DD" w:rsidP="0017349D">
            <w:pPr>
              <w:pStyle w:val="tabletexthd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Specification content</w:t>
            </w:r>
          </w:p>
        </w:tc>
      </w:tr>
      <w:tr w:rsidR="00A07B51" w:rsidRPr="002B4ED0" w14:paraId="5E2E71B1" w14:textId="77777777" w:rsidTr="0017349D">
        <w:trPr>
          <w:cantSplit/>
          <w:trHeight w:val="400"/>
        </w:trPr>
        <w:tc>
          <w:tcPr>
            <w:tcW w:w="38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74459C58" w14:textId="77777777" w:rsidR="00A07B51" w:rsidRPr="00007504" w:rsidRDefault="00A07B51" w:rsidP="0017349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4618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2D8BCBB0" w14:textId="77777777" w:rsidR="00CB422F" w:rsidRPr="00F21995" w:rsidRDefault="00ED2DD5" w:rsidP="00A56FE6">
            <w:pPr>
              <w:pStyle w:val="Tabletextbullets"/>
              <w:rPr>
                <w:i/>
              </w:rPr>
            </w:pPr>
            <w:r w:rsidRPr="00F21995">
              <w:rPr>
                <w:i/>
              </w:rPr>
              <w:t xml:space="preserve">Introduction and overview of </w:t>
            </w:r>
            <w:r w:rsidR="00DF5E2C" w:rsidRPr="00F21995">
              <w:rPr>
                <w:i/>
              </w:rPr>
              <w:t>the reigns of King Richard I and King John, 1189–1216</w:t>
            </w:r>
            <w:r w:rsidR="0086772F" w:rsidRPr="00F21995">
              <w:rPr>
                <w:i/>
              </w:rPr>
              <w:t>.</w:t>
            </w:r>
          </w:p>
          <w:p w14:paraId="6711F22E" w14:textId="77777777" w:rsidR="0040051A" w:rsidRDefault="0040051A" w:rsidP="0065089D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</w:p>
          <w:p w14:paraId="3684C759" w14:textId="77777777" w:rsidR="00ED2DD5" w:rsidRPr="00CB422F" w:rsidRDefault="00ED2DD5" w:rsidP="0065089D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  <w:r w:rsidRPr="00CB422F">
              <w:rPr>
                <w:b/>
              </w:rPr>
              <w:t>K</w:t>
            </w:r>
            <w:r w:rsidR="00DF5E2C">
              <w:rPr>
                <w:b/>
              </w:rPr>
              <w:t xml:space="preserve">ey </w:t>
            </w:r>
            <w:r w:rsidR="00637928">
              <w:rPr>
                <w:b/>
              </w:rPr>
              <w:t>t</w:t>
            </w:r>
            <w:r w:rsidR="00DF5E2C">
              <w:rPr>
                <w:b/>
              </w:rPr>
              <w:t>opic 1.1 The feudal system</w:t>
            </w:r>
          </w:p>
          <w:p w14:paraId="1EE065BE" w14:textId="77777777" w:rsidR="00DF5E2C" w:rsidRPr="007D5A08" w:rsidRDefault="00DF5E2C" w:rsidP="00DF5E2C">
            <w:pPr>
              <w:pStyle w:val="Tabletextbullets"/>
              <w:numPr>
                <w:ilvl w:val="0"/>
                <w:numId w:val="10"/>
              </w:numPr>
            </w:pPr>
            <w:r w:rsidRPr="007D5A08">
              <w:t>The feudal hierarchy and the nature of feudalism (landholding, homage, knight service, labour service); forfeiture.</w:t>
            </w:r>
          </w:p>
          <w:p w14:paraId="21ABFDA5" w14:textId="77777777" w:rsidR="00ED2DD5" w:rsidRPr="00D51DBB" w:rsidRDefault="00DF5E2C" w:rsidP="00DF5E2C">
            <w:pPr>
              <w:pStyle w:val="Tabletextbullets"/>
              <w:numPr>
                <w:ilvl w:val="0"/>
                <w:numId w:val="10"/>
              </w:numPr>
            </w:pPr>
            <w:r w:rsidRPr="007D5A08">
              <w:t>The role and influence of the Church.</w:t>
            </w:r>
          </w:p>
        </w:tc>
      </w:tr>
      <w:tr w:rsidR="00A07B51" w:rsidRPr="002B4ED0" w14:paraId="2FA8A0EB" w14:textId="77777777" w:rsidTr="0017349D">
        <w:trPr>
          <w:cantSplit/>
          <w:trHeight w:val="77"/>
        </w:trPr>
        <w:tc>
          <w:tcPr>
            <w:tcW w:w="382" w:type="pct"/>
            <w:tcBorders>
              <w:top w:val="single" w:sz="4" w:space="0" w:color="999999"/>
            </w:tcBorders>
            <w:shd w:val="clear" w:color="auto" w:fill="auto"/>
          </w:tcPr>
          <w:p w14:paraId="36CC6978" w14:textId="77777777" w:rsidR="00A07B51" w:rsidRDefault="00A07B51" w:rsidP="0017349D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4618" w:type="pct"/>
            <w:tcBorders>
              <w:top w:val="single" w:sz="4" w:space="0" w:color="999999"/>
            </w:tcBorders>
          </w:tcPr>
          <w:p w14:paraId="5AF6F616" w14:textId="77777777" w:rsidR="00A07B51" w:rsidRPr="00CB422F" w:rsidRDefault="007279BC" w:rsidP="0065089D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  <w:r w:rsidRPr="00CB422F">
              <w:rPr>
                <w:b/>
              </w:rPr>
              <w:t xml:space="preserve">Key </w:t>
            </w:r>
            <w:r w:rsidR="00637928">
              <w:rPr>
                <w:b/>
              </w:rPr>
              <w:t>t</w:t>
            </w:r>
            <w:r w:rsidR="00637928" w:rsidRPr="00CB422F">
              <w:rPr>
                <w:b/>
              </w:rPr>
              <w:t xml:space="preserve">opic </w:t>
            </w:r>
            <w:r w:rsidRPr="00CB422F">
              <w:rPr>
                <w:b/>
              </w:rPr>
              <w:t>1.2</w:t>
            </w:r>
            <w:r w:rsidR="00DF5E2C">
              <w:rPr>
                <w:b/>
              </w:rPr>
              <w:t xml:space="preserve"> </w:t>
            </w:r>
            <w:r w:rsidR="00DF5E2C" w:rsidRPr="00DF5E2C">
              <w:rPr>
                <w:b/>
              </w:rPr>
              <w:t>Kingship and succession</w:t>
            </w:r>
          </w:p>
          <w:p w14:paraId="4F4B8D7F" w14:textId="77777777" w:rsidR="00DF5E2C" w:rsidRPr="007D5A08" w:rsidRDefault="00DF5E2C" w:rsidP="00DF5E2C">
            <w:pPr>
              <w:pStyle w:val="Tabletextbullets"/>
            </w:pPr>
            <w:r w:rsidRPr="007D5A08">
              <w:t>The nature of kingship: duties, rights, rituals.</w:t>
            </w:r>
          </w:p>
          <w:p w14:paraId="2080235F" w14:textId="77777777" w:rsidR="00DF5E2C" w:rsidRPr="007D5A08" w:rsidRDefault="00DF5E2C" w:rsidP="00DF5E2C">
            <w:pPr>
              <w:pStyle w:val="Tabletextbullets"/>
            </w:pPr>
            <w:r w:rsidRPr="007D5A08">
              <w:t>Richard I as king: his claim to the throne; how power was secured; his character.</w:t>
            </w:r>
          </w:p>
          <w:p w14:paraId="6ED9AC01" w14:textId="77777777" w:rsidR="0065089D" w:rsidRPr="002541E7" w:rsidRDefault="00DF5E2C" w:rsidP="00DF5E2C">
            <w:pPr>
              <w:pStyle w:val="Tabletextbullets"/>
            </w:pPr>
            <w:r w:rsidRPr="007D5A08">
              <w:t>John as king: his claim to the throne; how power was secured and the murder of Prince Arthur; John’s character.</w:t>
            </w:r>
          </w:p>
        </w:tc>
      </w:tr>
      <w:tr w:rsidR="00A07B51" w:rsidRPr="002B4ED0" w14:paraId="714208D1" w14:textId="77777777" w:rsidTr="0017349D">
        <w:trPr>
          <w:cantSplit/>
          <w:trHeight w:val="400"/>
        </w:trPr>
        <w:tc>
          <w:tcPr>
            <w:tcW w:w="38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73322944" w14:textId="77777777" w:rsidR="00A07B51" w:rsidRDefault="00A07B51" w:rsidP="0017349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4618" w:type="pct"/>
            <w:tcBorders>
              <w:top w:val="single" w:sz="4" w:space="0" w:color="999999"/>
              <w:bottom w:val="single" w:sz="4" w:space="0" w:color="999999"/>
            </w:tcBorders>
          </w:tcPr>
          <w:p w14:paraId="666603FF" w14:textId="77777777" w:rsidR="00DF5E2C" w:rsidRPr="00DF5E2C" w:rsidRDefault="00DF5E2C" w:rsidP="00DF5E2C">
            <w:pPr>
              <w:pStyle w:val="Tabletextbullets"/>
              <w:numPr>
                <w:ilvl w:val="0"/>
                <w:numId w:val="0"/>
              </w:numPr>
              <w:ind w:left="397" w:hanging="397"/>
            </w:pPr>
            <w:r>
              <w:rPr>
                <w:b/>
              </w:rPr>
              <w:t xml:space="preserve">Key </w:t>
            </w:r>
            <w:r w:rsidR="00637928">
              <w:rPr>
                <w:b/>
              </w:rPr>
              <w:t xml:space="preserve">topic </w:t>
            </w:r>
            <w:r>
              <w:rPr>
                <w:b/>
              </w:rPr>
              <w:t xml:space="preserve">1.3 </w:t>
            </w:r>
            <w:r w:rsidRPr="00DF5E2C">
              <w:rPr>
                <w:b/>
              </w:rPr>
              <w:t xml:space="preserve">Royal government and finances </w:t>
            </w:r>
          </w:p>
          <w:p w14:paraId="72B435DC" w14:textId="77777777" w:rsidR="00DF5E2C" w:rsidRDefault="00DF5E2C" w:rsidP="00DF5E2C">
            <w:pPr>
              <w:pStyle w:val="Tabletextbullets"/>
            </w:pPr>
            <w:r>
              <w:t>How England was governed when Richard was absent, 1189–99, and during King John’s continued presence in England, 1199–1216.</w:t>
            </w:r>
          </w:p>
          <w:p w14:paraId="06832C2A" w14:textId="77777777" w:rsidR="00DF5E2C" w:rsidRPr="002541E7" w:rsidRDefault="00DF5E2C" w:rsidP="00CD667E">
            <w:pPr>
              <w:pStyle w:val="Tabletextbullets"/>
            </w:pPr>
            <w:r>
              <w:t xml:space="preserve">Royal revenues: the royal demesne and the role of sheriffs in collecting revenues; feudal incidents; scutage; taxes on </w:t>
            </w:r>
            <w:proofErr w:type="spellStart"/>
            <w:r>
              <w:t>moveables</w:t>
            </w:r>
            <w:proofErr w:type="spellEnd"/>
            <w:r>
              <w:t xml:space="preserve"> and income in 1207.</w:t>
            </w:r>
          </w:p>
        </w:tc>
      </w:tr>
      <w:tr w:rsidR="00A07B51" w:rsidRPr="002B4ED0" w14:paraId="5B2AF040" w14:textId="77777777" w:rsidTr="0017349D">
        <w:trPr>
          <w:cantSplit/>
          <w:trHeight w:val="400"/>
        </w:trPr>
        <w:tc>
          <w:tcPr>
            <w:tcW w:w="38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0D5937A9" w14:textId="77777777" w:rsidR="00A07B51" w:rsidRDefault="00A07B51" w:rsidP="0017349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4618" w:type="pct"/>
            <w:tcBorders>
              <w:top w:val="single" w:sz="4" w:space="0" w:color="999999"/>
              <w:bottom w:val="single" w:sz="4" w:space="0" w:color="999999"/>
            </w:tcBorders>
          </w:tcPr>
          <w:p w14:paraId="32B8FA14" w14:textId="77777777" w:rsidR="00CD667E" w:rsidRPr="00CB422F" w:rsidRDefault="00CD667E" w:rsidP="00CD667E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  <w:r>
              <w:rPr>
                <w:b/>
              </w:rPr>
              <w:t xml:space="preserve">Key </w:t>
            </w:r>
            <w:r w:rsidR="00637928">
              <w:rPr>
                <w:b/>
              </w:rPr>
              <w:t xml:space="preserve">topic </w:t>
            </w:r>
            <w:r>
              <w:rPr>
                <w:b/>
              </w:rPr>
              <w:t>1.4 English society</w:t>
            </w:r>
          </w:p>
          <w:p w14:paraId="7D5EA721" w14:textId="77777777" w:rsidR="00CD667E" w:rsidRDefault="00503A51" w:rsidP="00CD667E">
            <w:pPr>
              <w:pStyle w:val="Tabletextbullets"/>
            </w:pPr>
            <w:r>
              <w:t>Countryside: t</w:t>
            </w:r>
            <w:r w:rsidR="00CD667E">
              <w:t>he nature of agriculture and peasant life.</w:t>
            </w:r>
          </w:p>
          <w:p w14:paraId="333EA356" w14:textId="77777777" w:rsidR="00DF5E2C" w:rsidRDefault="00DF5E2C" w:rsidP="00CD667E">
            <w:pPr>
              <w:pStyle w:val="Tabletextbullets"/>
            </w:pPr>
            <w:r>
              <w:t>Towns: life in towns; their role in the economy.</w:t>
            </w:r>
          </w:p>
          <w:p w14:paraId="050CE7F2" w14:textId="77777777" w:rsidR="0065089D" w:rsidRPr="002541E7" w:rsidRDefault="00F21995" w:rsidP="00F21995">
            <w:pPr>
              <w:pStyle w:val="Tabletextbullets"/>
            </w:pPr>
            <w:r w:rsidRPr="00F21995">
              <w:rPr>
                <w:rFonts w:cs="Verdana"/>
                <w:sz w:val="18"/>
                <w:szCs w:val="18"/>
                <w:lang w:eastAsia="en-GB"/>
              </w:rPr>
              <w:t>J</w:t>
            </w:r>
            <w:r w:rsidRPr="00F21995">
              <w:t>ews in Medieval England: legal status; role in moneylending; antisemitism;</w:t>
            </w:r>
            <w:r>
              <w:t xml:space="preserve"> </w:t>
            </w:r>
            <w:r w:rsidRPr="00F21995">
              <w:t>the causes and extent of the pogroms of 1189–90,</w:t>
            </w:r>
            <w:r>
              <w:t xml:space="preserve"> </w:t>
            </w:r>
            <w:r w:rsidRPr="00F21995">
              <w:t>including the significance of the coronation of Richard I; royal</w:t>
            </w:r>
            <w:r>
              <w:t xml:space="preserve"> </w:t>
            </w:r>
            <w:r w:rsidRPr="00F21995">
              <w:t>exploitation via taxes.</w:t>
            </w:r>
          </w:p>
        </w:tc>
      </w:tr>
      <w:tr w:rsidR="00A07B51" w:rsidRPr="002B4ED0" w14:paraId="5EE953A8" w14:textId="77777777" w:rsidTr="0017349D">
        <w:trPr>
          <w:cantSplit/>
          <w:trHeight w:val="77"/>
        </w:trPr>
        <w:tc>
          <w:tcPr>
            <w:tcW w:w="382" w:type="pct"/>
            <w:tcBorders>
              <w:top w:val="single" w:sz="4" w:space="0" w:color="999999"/>
            </w:tcBorders>
            <w:shd w:val="clear" w:color="auto" w:fill="auto"/>
          </w:tcPr>
          <w:p w14:paraId="194FB014" w14:textId="77777777" w:rsidR="00A07B51" w:rsidRDefault="00A07B51" w:rsidP="0017349D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4618" w:type="pct"/>
            <w:tcBorders>
              <w:top w:val="single" w:sz="4" w:space="0" w:color="999999"/>
            </w:tcBorders>
          </w:tcPr>
          <w:p w14:paraId="2122A72A" w14:textId="77777777" w:rsidR="0074441C" w:rsidRPr="00A56FE6" w:rsidRDefault="0074441C" w:rsidP="0074441C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  <w:r w:rsidRPr="00A56FE6">
              <w:rPr>
                <w:b/>
              </w:rPr>
              <w:t xml:space="preserve">Key </w:t>
            </w:r>
            <w:r w:rsidR="00637928">
              <w:rPr>
                <w:b/>
              </w:rPr>
              <w:t>t</w:t>
            </w:r>
            <w:r w:rsidR="00637928" w:rsidRPr="00A56FE6">
              <w:rPr>
                <w:b/>
              </w:rPr>
              <w:t xml:space="preserve">opic </w:t>
            </w:r>
            <w:r w:rsidRPr="00A56FE6">
              <w:rPr>
                <w:b/>
              </w:rPr>
              <w:t xml:space="preserve">2.1 </w:t>
            </w:r>
            <w:r w:rsidR="00DF5E2C" w:rsidRPr="00DF5E2C">
              <w:rPr>
                <w:b/>
              </w:rPr>
              <w:t>The nature of crusading</w:t>
            </w:r>
          </w:p>
          <w:p w14:paraId="4973BD11" w14:textId="77777777" w:rsidR="00DF5E2C" w:rsidRDefault="00DF5E2C" w:rsidP="00DF5E2C">
            <w:pPr>
              <w:pStyle w:val="Tabletextbullets"/>
            </w:pPr>
            <w:r>
              <w:t>The concept of crusade</w:t>
            </w:r>
            <w:r w:rsidR="00503A51">
              <w:t xml:space="preserve"> and attitudes in England to the crusades</w:t>
            </w:r>
            <w:r>
              <w:t>.</w:t>
            </w:r>
          </w:p>
          <w:p w14:paraId="78290199" w14:textId="77777777" w:rsidR="00DF5E2C" w:rsidRDefault="00DF5E2C" w:rsidP="00DF5E2C">
            <w:pPr>
              <w:pStyle w:val="Tabletextbullets"/>
            </w:pPr>
            <w:r>
              <w:t>The nature of the English crusading army: who they were, why they went.</w:t>
            </w:r>
          </w:p>
          <w:p w14:paraId="582F5546" w14:textId="77777777" w:rsidR="0040051A" w:rsidRDefault="0040051A" w:rsidP="00CD667E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</w:p>
          <w:p w14:paraId="2AE740AA" w14:textId="77777777" w:rsidR="00CD667E" w:rsidRPr="00A56FE6" w:rsidRDefault="00CD667E" w:rsidP="00CD667E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  <w:r w:rsidRPr="00A56FE6">
              <w:rPr>
                <w:b/>
              </w:rPr>
              <w:t xml:space="preserve">Key </w:t>
            </w:r>
            <w:r w:rsidR="00637928">
              <w:rPr>
                <w:b/>
              </w:rPr>
              <w:t>t</w:t>
            </w:r>
            <w:r w:rsidR="00637928" w:rsidRPr="00A56FE6">
              <w:rPr>
                <w:b/>
              </w:rPr>
              <w:t xml:space="preserve">opic </w:t>
            </w:r>
            <w:r w:rsidRPr="00A56FE6">
              <w:rPr>
                <w:b/>
              </w:rPr>
              <w:t xml:space="preserve">2.2 </w:t>
            </w:r>
            <w:r w:rsidRPr="00DF5E2C">
              <w:rPr>
                <w:b/>
              </w:rPr>
              <w:t>Richard, the Crusader King</w:t>
            </w:r>
          </w:p>
          <w:p w14:paraId="04A87242" w14:textId="77777777" w:rsidR="00503A51" w:rsidRDefault="00503A51" w:rsidP="00CD667E">
            <w:pPr>
              <w:pStyle w:val="Tabletextbullets"/>
            </w:pPr>
            <w:r>
              <w:t xml:space="preserve">The immediate causes of the Third Crusade: </w:t>
            </w:r>
            <w:r w:rsidR="00CD667E">
              <w:t>Richard’s motives for involvement in the Third Crusade</w:t>
            </w:r>
            <w:r>
              <w:t xml:space="preserve">. </w:t>
            </w:r>
          </w:p>
          <w:p w14:paraId="4D33FFCE" w14:textId="77777777" w:rsidR="00CD667E" w:rsidRPr="002541E7" w:rsidRDefault="00503A51" w:rsidP="00CD667E">
            <w:pPr>
              <w:pStyle w:val="Tabletextbullets"/>
            </w:pPr>
            <w:r>
              <w:t>Richard’s</w:t>
            </w:r>
            <w:r w:rsidR="00CD667E">
              <w:t xml:space="preserve"> quarrel with Philip II.</w:t>
            </w:r>
            <w:r>
              <w:t xml:space="preserve"> Richard’s military victories at Acre and Arsuf.</w:t>
            </w:r>
          </w:p>
        </w:tc>
      </w:tr>
      <w:tr w:rsidR="00A07B51" w:rsidRPr="002B4ED0" w14:paraId="5251CED3" w14:textId="77777777" w:rsidTr="0017349D">
        <w:trPr>
          <w:cantSplit/>
          <w:trHeight w:val="400"/>
        </w:trPr>
        <w:tc>
          <w:tcPr>
            <w:tcW w:w="38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383B3B5C" w14:textId="77777777" w:rsidR="00A07B51" w:rsidRDefault="00A07B51" w:rsidP="0017349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6</w:t>
            </w:r>
          </w:p>
        </w:tc>
        <w:tc>
          <w:tcPr>
            <w:tcW w:w="4618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5360FE67" w14:textId="77777777" w:rsidR="0074441C" w:rsidRDefault="00DF5E2C" w:rsidP="00DF5E2C">
            <w:pPr>
              <w:pStyle w:val="Tabletextbullets"/>
            </w:pPr>
            <w:r>
              <w:t>The failure to recapture Jerusalem.</w:t>
            </w:r>
          </w:p>
          <w:p w14:paraId="4B0CA848" w14:textId="77777777" w:rsidR="0040051A" w:rsidRDefault="0040051A" w:rsidP="00CD667E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</w:p>
          <w:p w14:paraId="3FA0BD74" w14:textId="77777777" w:rsidR="00CD667E" w:rsidRPr="00A56FE6" w:rsidRDefault="00CD667E" w:rsidP="00CD667E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  <w:r w:rsidRPr="00A56FE6">
              <w:rPr>
                <w:b/>
              </w:rPr>
              <w:t xml:space="preserve">Key </w:t>
            </w:r>
            <w:r w:rsidR="00637928">
              <w:rPr>
                <w:b/>
              </w:rPr>
              <w:t>t</w:t>
            </w:r>
            <w:r w:rsidR="00637928" w:rsidRPr="00A56FE6">
              <w:rPr>
                <w:b/>
              </w:rPr>
              <w:t xml:space="preserve">opic </w:t>
            </w:r>
            <w:r w:rsidRPr="00A56FE6">
              <w:rPr>
                <w:b/>
              </w:rPr>
              <w:t xml:space="preserve">2.3 </w:t>
            </w:r>
            <w:r w:rsidRPr="00DF5E2C">
              <w:rPr>
                <w:b/>
              </w:rPr>
              <w:t>Aftermath of the crusade</w:t>
            </w:r>
          </w:p>
          <w:p w14:paraId="1490E92E" w14:textId="77777777" w:rsidR="00CD667E" w:rsidRDefault="00CD667E" w:rsidP="00CD667E">
            <w:pPr>
              <w:pStyle w:val="Tabletextbullets"/>
            </w:pPr>
            <w:r>
              <w:t>Richard’s return from the Holy Land.</w:t>
            </w:r>
          </w:p>
          <w:p w14:paraId="164E3B9E" w14:textId="77777777" w:rsidR="00CD667E" w:rsidRPr="00CD667E" w:rsidRDefault="00CD667E" w:rsidP="00CD667E">
            <w:pPr>
              <w:pStyle w:val="Tabletextbullets"/>
              <w:rPr>
                <w:b/>
              </w:rPr>
            </w:pPr>
            <w:r>
              <w:t>Richard’s capture, the ransom and its burden on England.</w:t>
            </w:r>
          </w:p>
        </w:tc>
      </w:tr>
      <w:tr w:rsidR="00A07B51" w:rsidRPr="002B4ED0" w14:paraId="72F3D2F5" w14:textId="77777777" w:rsidTr="0017349D">
        <w:trPr>
          <w:cantSplit/>
          <w:trHeight w:val="400"/>
        </w:trPr>
        <w:tc>
          <w:tcPr>
            <w:tcW w:w="38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277857DC" w14:textId="77777777" w:rsidR="00A07B51" w:rsidRDefault="00A07B51" w:rsidP="0017349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4618" w:type="pct"/>
            <w:tcBorders>
              <w:top w:val="single" w:sz="4" w:space="0" w:color="999999"/>
              <w:bottom w:val="single" w:sz="4" w:space="0" w:color="999999"/>
            </w:tcBorders>
          </w:tcPr>
          <w:p w14:paraId="4ECF5947" w14:textId="77777777" w:rsidR="00A07B51" w:rsidRPr="00A56FE6" w:rsidRDefault="0074441C" w:rsidP="00DF5E2C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  <w:r w:rsidRPr="00A56FE6">
              <w:rPr>
                <w:b/>
              </w:rPr>
              <w:t xml:space="preserve">Key </w:t>
            </w:r>
            <w:r w:rsidR="00637928">
              <w:rPr>
                <w:b/>
              </w:rPr>
              <w:t>t</w:t>
            </w:r>
            <w:r w:rsidR="00637928" w:rsidRPr="00A56FE6">
              <w:rPr>
                <w:b/>
              </w:rPr>
              <w:t xml:space="preserve">opic </w:t>
            </w:r>
            <w:r w:rsidRPr="00A56FE6">
              <w:rPr>
                <w:b/>
              </w:rPr>
              <w:t xml:space="preserve">2.4 </w:t>
            </w:r>
            <w:r w:rsidR="00DF5E2C" w:rsidRPr="00DF5E2C">
              <w:rPr>
                <w:b/>
              </w:rPr>
              <w:t>Richard, John and the loss of Normandy</w:t>
            </w:r>
          </w:p>
          <w:p w14:paraId="03A0E824" w14:textId="77777777" w:rsidR="00DF5E2C" w:rsidRDefault="00DF5E2C" w:rsidP="00DF5E2C">
            <w:pPr>
              <w:pStyle w:val="Tabletextbullets"/>
            </w:pPr>
            <w:r>
              <w:t>The competing aims of Richard and John and Phillip II in Normandy.</w:t>
            </w:r>
          </w:p>
          <w:p w14:paraId="4EF65D68" w14:textId="77777777" w:rsidR="00DF5E2C" w:rsidRDefault="00DF5E2C" w:rsidP="00DF5E2C">
            <w:pPr>
              <w:pStyle w:val="Tabletextbullets"/>
            </w:pPr>
            <w:r>
              <w:t>Richard and Chateau Gaillard: its cost and importance.</w:t>
            </w:r>
          </w:p>
          <w:p w14:paraId="5C6A3EB0" w14:textId="77777777" w:rsidR="0074441C" w:rsidRPr="002541E7" w:rsidRDefault="00DF5E2C" w:rsidP="00DF5E2C">
            <w:pPr>
              <w:pStyle w:val="Tabletextbullets"/>
            </w:pPr>
            <w:r>
              <w:t>John and the fall of Chateau Gaillard; the loss of Normandy</w:t>
            </w:r>
            <w:r w:rsidR="00630C2B">
              <w:t xml:space="preserve"> (</w:t>
            </w:r>
            <w:r>
              <w:t>1204</w:t>
            </w:r>
            <w:r w:rsidR="00630C2B">
              <w:t>)</w:t>
            </w:r>
            <w:r>
              <w:t>.</w:t>
            </w:r>
          </w:p>
        </w:tc>
      </w:tr>
      <w:tr w:rsidR="00A07B51" w:rsidRPr="002B4ED0" w14:paraId="49D748F5" w14:textId="77777777" w:rsidTr="0017349D">
        <w:trPr>
          <w:cantSplit/>
          <w:trHeight w:val="77"/>
        </w:trPr>
        <w:tc>
          <w:tcPr>
            <w:tcW w:w="382" w:type="pct"/>
            <w:tcBorders>
              <w:top w:val="single" w:sz="4" w:space="0" w:color="999999"/>
            </w:tcBorders>
            <w:shd w:val="clear" w:color="auto" w:fill="auto"/>
          </w:tcPr>
          <w:p w14:paraId="0EF0E5DC" w14:textId="77777777" w:rsidR="00A07B51" w:rsidRDefault="00A07B51" w:rsidP="0017349D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4618" w:type="pct"/>
            <w:tcBorders>
              <w:top w:val="single" w:sz="4" w:space="0" w:color="999999"/>
            </w:tcBorders>
          </w:tcPr>
          <w:p w14:paraId="4AAEEF47" w14:textId="77777777" w:rsidR="00A07B51" w:rsidRPr="00A56FE6" w:rsidRDefault="007279BC" w:rsidP="0074441C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  <w:r w:rsidRPr="00A56FE6">
              <w:rPr>
                <w:b/>
              </w:rPr>
              <w:t xml:space="preserve">Key </w:t>
            </w:r>
            <w:r w:rsidR="00637928">
              <w:rPr>
                <w:b/>
              </w:rPr>
              <w:t>t</w:t>
            </w:r>
            <w:r w:rsidR="00637928" w:rsidRPr="00A56FE6">
              <w:rPr>
                <w:b/>
              </w:rPr>
              <w:t xml:space="preserve">opic </w:t>
            </w:r>
            <w:r w:rsidRPr="00A56FE6">
              <w:rPr>
                <w:b/>
              </w:rPr>
              <w:t xml:space="preserve">3.1 </w:t>
            </w:r>
            <w:r w:rsidR="00CD667E" w:rsidRPr="00CD667E">
              <w:rPr>
                <w:b/>
              </w:rPr>
              <w:t>The dispute with the Papacy</w:t>
            </w:r>
          </w:p>
          <w:p w14:paraId="341E6623" w14:textId="77777777" w:rsidR="00CD667E" w:rsidRDefault="00CD667E" w:rsidP="00CD667E">
            <w:pPr>
              <w:pStyle w:val="Tabletextbullets"/>
            </w:pPr>
            <w:r>
              <w:t>Causes of the dispute.</w:t>
            </w:r>
          </w:p>
          <w:p w14:paraId="0D412369" w14:textId="77777777" w:rsidR="00CD667E" w:rsidRDefault="00CD667E" w:rsidP="00CD667E">
            <w:pPr>
              <w:pStyle w:val="Tabletextbullets"/>
            </w:pPr>
            <w:r>
              <w:t>The Interdict and its impact on everyday life.</w:t>
            </w:r>
          </w:p>
          <w:p w14:paraId="16F82CB1" w14:textId="77777777" w:rsidR="007279BC" w:rsidRDefault="00CD667E" w:rsidP="00CD667E">
            <w:pPr>
              <w:pStyle w:val="Tabletextbullets"/>
            </w:pPr>
            <w:r>
              <w:t>The significance of the reconciliation between John and Innocent III.</w:t>
            </w:r>
          </w:p>
        </w:tc>
      </w:tr>
      <w:tr w:rsidR="00A07B51" w:rsidRPr="002B4ED0" w14:paraId="3F9BCA49" w14:textId="77777777" w:rsidTr="0017349D">
        <w:trPr>
          <w:cantSplit/>
          <w:trHeight w:val="400"/>
        </w:trPr>
        <w:tc>
          <w:tcPr>
            <w:tcW w:w="38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6316C3DB" w14:textId="77777777" w:rsidR="00A07B51" w:rsidRDefault="00A07B51" w:rsidP="0017349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4618" w:type="pct"/>
            <w:tcBorders>
              <w:top w:val="single" w:sz="4" w:space="0" w:color="999999"/>
              <w:bottom w:val="single" w:sz="4" w:space="0" w:color="999999"/>
            </w:tcBorders>
          </w:tcPr>
          <w:p w14:paraId="7B649520" w14:textId="77777777" w:rsidR="00A07B51" w:rsidRPr="00A56FE6" w:rsidRDefault="007279BC" w:rsidP="0074441C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  <w:r w:rsidRPr="00A56FE6">
              <w:rPr>
                <w:b/>
              </w:rPr>
              <w:t xml:space="preserve">Key </w:t>
            </w:r>
            <w:r w:rsidR="00637928">
              <w:rPr>
                <w:b/>
              </w:rPr>
              <w:t>t</w:t>
            </w:r>
            <w:r w:rsidR="00637928" w:rsidRPr="00A56FE6">
              <w:rPr>
                <w:b/>
              </w:rPr>
              <w:t xml:space="preserve">opic </w:t>
            </w:r>
            <w:r w:rsidRPr="00A56FE6">
              <w:rPr>
                <w:b/>
              </w:rPr>
              <w:t xml:space="preserve">3.2 </w:t>
            </w:r>
            <w:r w:rsidR="00CD667E" w:rsidRPr="00CD667E">
              <w:rPr>
                <w:b/>
              </w:rPr>
              <w:t>Worsening relations with the barons</w:t>
            </w:r>
          </w:p>
          <w:p w14:paraId="5CB9F465" w14:textId="77777777" w:rsidR="00CD667E" w:rsidRDefault="00CD667E">
            <w:pPr>
              <w:pStyle w:val="Tabletextbullets"/>
            </w:pPr>
            <w:r>
              <w:t xml:space="preserve">Growing financial impositions to raise money for war with France: taxation and ‘fines’; </w:t>
            </w:r>
            <w:r w:rsidR="00882607">
              <w:t>John’s</w:t>
            </w:r>
            <w:r>
              <w:t xml:space="preserve"> use of arbitrary power.</w:t>
            </w:r>
            <w:r w:rsidR="00882607">
              <w:t xml:space="preserve"> </w:t>
            </w:r>
            <w:r>
              <w:t>The plot of 1212.</w:t>
            </w:r>
          </w:p>
          <w:p w14:paraId="64E1A5A0" w14:textId="77777777" w:rsidR="00ED2DD5" w:rsidRPr="002541E7" w:rsidRDefault="00CD667E" w:rsidP="00882607">
            <w:pPr>
              <w:pStyle w:val="Tabletextbullets"/>
            </w:pPr>
            <w:r>
              <w:t>The impact of the failure to regain Normandy in 1214</w:t>
            </w:r>
            <w:r w:rsidR="00882607">
              <w:t>.</w:t>
            </w:r>
          </w:p>
        </w:tc>
      </w:tr>
      <w:tr w:rsidR="00A07B51" w:rsidRPr="002B4ED0" w14:paraId="7F588434" w14:textId="77777777" w:rsidTr="0017349D">
        <w:trPr>
          <w:cantSplit/>
          <w:trHeight w:val="400"/>
        </w:trPr>
        <w:tc>
          <w:tcPr>
            <w:tcW w:w="38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56AC2038" w14:textId="77777777" w:rsidR="00A07B51" w:rsidRDefault="00A07B51" w:rsidP="0017349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4618" w:type="pct"/>
            <w:tcBorders>
              <w:top w:val="single" w:sz="4" w:space="0" w:color="999999"/>
              <w:bottom w:val="single" w:sz="4" w:space="0" w:color="999999"/>
            </w:tcBorders>
          </w:tcPr>
          <w:p w14:paraId="548E8F7C" w14:textId="2B7D18E2" w:rsidR="002C0201" w:rsidRPr="002C0201" w:rsidRDefault="002C0201" w:rsidP="002C0201">
            <w:pPr>
              <w:pStyle w:val="Tabletextbullets"/>
              <w:rPr>
                <w:szCs w:val="20"/>
              </w:rPr>
            </w:pPr>
            <w:r w:rsidRPr="002C0201">
              <w:rPr>
                <w:szCs w:val="20"/>
              </w:rPr>
              <w:t>The rebellion of 1215: Northampton, Lincoln, the march on London.</w:t>
            </w:r>
          </w:p>
          <w:p w14:paraId="7951DCBF" w14:textId="77777777" w:rsidR="002C0201" w:rsidRPr="002C0201" w:rsidRDefault="002C0201" w:rsidP="0074441C">
            <w:pPr>
              <w:pStyle w:val="Tabletextbullets"/>
              <w:numPr>
                <w:ilvl w:val="0"/>
                <w:numId w:val="0"/>
              </w:numPr>
              <w:rPr>
                <w:bCs/>
                <w:szCs w:val="20"/>
              </w:rPr>
            </w:pPr>
          </w:p>
          <w:p w14:paraId="53BB388C" w14:textId="77777777" w:rsidR="00A07B51" w:rsidRPr="002C0201" w:rsidRDefault="00ED2DD5" w:rsidP="0074441C">
            <w:pPr>
              <w:pStyle w:val="Tabletextbullets"/>
              <w:numPr>
                <w:ilvl w:val="0"/>
                <w:numId w:val="0"/>
              </w:numPr>
              <w:rPr>
                <w:b/>
                <w:szCs w:val="20"/>
              </w:rPr>
            </w:pPr>
            <w:r w:rsidRPr="002C0201">
              <w:rPr>
                <w:b/>
                <w:szCs w:val="20"/>
              </w:rPr>
              <w:t xml:space="preserve">Key </w:t>
            </w:r>
            <w:r w:rsidR="00637928" w:rsidRPr="002C0201">
              <w:rPr>
                <w:b/>
                <w:szCs w:val="20"/>
              </w:rPr>
              <w:t xml:space="preserve">topic </w:t>
            </w:r>
            <w:r w:rsidRPr="002C0201">
              <w:rPr>
                <w:b/>
                <w:szCs w:val="20"/>
              </w:rPr>
              <w:t xml:space="preserve">3.3 </w:t>
            </w:r>
            <w:r w:rsidR="00CD667E" w:rsidRPr="002C0201">
              <w:rPr>
                <w:b/>
                <w:szCs w:val="20"/>
              </w:rPr>
              <w:t>Magna Carta and the First Barons’ War</w:t>
            </w:r>
          </w:p>
          <w:p w14:paraId="50754007" w14:textId="77777777" w:rsidR="00CD667E" w:rsidRPr="002C0201" w:rsidRDefault="00CD667E" w:rsidP="00CD667E">
            <w:pPr>
              <w:pStyle w:val="Tabletextbullets"/>
              <w:rPr>
                <w:szCs w:val="20"/>
              </w:rPr>
            </w:pPr>
            <w:r w:rsidRPr="002C0201">
              <w:rPr>
                <w:szCs w:val="20"/>
              </w:rPr>
              <w:t xml:space="preserve">Runnymede: the motives of </w:t>
            </w:r>
            <w:r w:rsidR="00882607" w:rsidRPr="002C0201">
              <w:rPr>
                <w:szCs w:val="20"/>
              </w:rPr>
              <w:t xml:space="preserve">John and </w:t>
            </w:r>
            <w:r w:rsidRPr="002C0201">
              <w:rPr>
                <w:szCs w:val="20"/>
              </w:rPr>
              <w:t>the barons and the main provisions of Magna Carta.</w:t>
            </w:r>
          </w:p>
          <w:p w14:paraId="3D263F55" w14:textId="77777777" w:rsidR="00ED2DD5" w:rsidRPr="002C0201" w:rsidRDefault="00882607" w:rsidP="00CD667E">
            <w:pPr>
              <w:pStyle w:val="Tabletextbullets"/>
              <w:rPr>
                <w:szCs w:val="20"/>
              </w:rPr>
            </w:pPr>
            <w:r w:rsidRPr="002C0201">
              <w:rPr>
                <w:szCs w:val="20"/>
              </w:rPr>
              <w:t>Reasons for the</w:t>
            </w:r>
            <w:r w:rsidR="00CD667E" w:rsidRPr="002C0201">
              <w:rPr>
                <w:szCs w:val="20"/>
              </w:rPr>
              <w:t xml:space="preserve"> outbreak of </w:t>
            </w:r>
            <w:r w:rsidRPr="002C0201">
              <w:rPr>
                <w:szCs w:val="20"/>
              </w:rPr>
              <w:t>the First Barons’ W</w:t>
            </w:r>
            <w:r w:rsidR="00CD667E" w:rsidRPr="002C0201">
              <w:rPr>
                <w:szCs w:val="20"/>
              </w:rPr>
              <w:t>ar</w:t>
            </w:r>
            <w:r w:rsidRPr="002C0201">
              <w:rPr>
                <w:szCs w:val="20"/>
              </w:rPr>
              <w:t>.</w:t>
            </w:r>
            <w:r w:rsidR="00CD667E" w:rsidRPr="002C0201">
              <w:rPr>
                <w:szCs w:val="20"/>
              </w:rPr>
              <w:t xml:space="preserve"> </w:t>
            </w:r>
            <w:r w:rsidRPr="002C0201">
              <w:rPr>
                <w:szCs w:val="20"/>
              </w:rPr>
              <w:t xml:space="preserve">The siege and </w:t>
            </w:r>
            <w:r w:rsidR="00CD667E" w:rsidRPr="002C0201">
              <w:rPr>
                <w:szCs w:val="20"/>
              </w:rPr>
              <w:t>taking of Rochester; the invasion of Prince Louis.</w:t>
            </w:r>
          </w:p>
        </w:tc>
      </w:tr>
      <w:tr w:rsidR="00A07B51" w:rsidRPr="002B4ED0" w14:paraId="76002C02" w14:textId="77777777" w:rsidTr="0017349D">
        <w:trPr>
          <w:cantSplit/>
          <w:trHeight w:val="562"/>
        </w:trPr>
        <w:tc>
          <w:tcPr>
            <w:tcW w:w="382" w:type="pct"/>
            <w:tcBorders>
              <w:top w:val="single" w:sz="4" w:space="0" w:color="999999"/>
            </w:tcBorders>
            <w:shd w:val="clear" w:color="auto" w:fill="auto"/>
          </w:tcPr>
          <w:p w14:paraId="01D4C76A" w14:textId="77777777" w:rsidR="00A07B51" w:rsidRDefault="00A07B51" w:rsidP="0017349D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11</w:t>
            </w:r>
          </w:p>
        </w:tc>
        <w:tc>
          <w:tcPr>
            <w:tcW w:w="4618" w:type="pct"/>
            <w:tcBorders>
              <w:top w:val="single" w:sz="4" w:space="0" w:color="999999"/>
            </w:tcBorders>
          </w:tcPr>
          <w:p w14:paraId="5AF2DF2F" w14:textId="77777777" w:rsidR="00A07B51" w:rsidRPr="00A56FE6" w:rsidRDefault="00ED2DD5" w:rsidP="0074441C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  <w:r w:rsidRPr="00A56FE6">
              <w:rPr>
                <w:b/>
              </w:rPr>
              <w:t xml:space="preserve">Key </w:t>
            </w:r>
            <w:r w:rsidR="00E867B2" w:rsidRPr="00A56FE6">
              <w:rPr>
                <w:b/>
              </w:rPr>
              <w:t xml:space="preserve">topic </w:t>
            </w:r>
            <w:r w:rsidRPr="00A56FE6">
              <w:rPr>
                <w:b/>
              </w:rPr>
              <w:t xml:space="preserve">3.4 </w:t>
            </w:r>
            <w:r w:rsidR="00882607">
              <w:rPr>
                <w:b/>
              </w:rPr>
              <w:t>England in 1216</w:t>
            </w:r>
          </w:p>
          <w:p w14:paraId="3268F853" w14:textId="77777777" w:rsidR="00882607" w:rsidRDefault="00882607" w:rsidP="00CD667E">
            <w:pPr>
              <w:pStyle w:val="Tabletextbullets"/>
            </w:pPr>
            <w:r>
              <w:t>The condition of England at the time of John’s death.</w:t>
            </w:r>
          </w:p>
          <w:p w14:paraId="000B685D" w14:textId="77777777" w:rsidR="00CD667E" w:rsidRDefault="00CD667E" w:rsidP="00CD667E">
            <w:pPr>
              <w:pStyle w:val="Tabletextbullets"/>
            </w:pPr>
            <w:r>
              <w:t>The problem of the succession.</w:t>
            </w:r>
          </w:p>
          <w:p w14:paraId="50AF73F4" w14:textId="77777777" w:rsidR="00ED2DD5" w:rsidRPr="002541E7" w:rsidRDefault="00CD667E" w:rsidP="00882607">
            <w:pPr>
              <w:pStyle w:val="Tabletextbullets"/>
            </w:pPr>
            <w:r>
              <w:t>The role of William Marshal as Protector.</w:t>
            </w:r>
          </w:p>
        </w:tc>
      </w:tr>
      <w:tr w:rsidR="00A07B51" w:rsidRPr="002B4ED0" w14:paraId="4C86943F" w14:textId="77777777" w:rsidTr="0017349D">
        <w:trPr>
          <w:cantSplit/>
          <w:trHeight w:val="400"/>
        </w:trPr>
        <w:tc>
          <w:tcPr>
            <w:tcW w:w="38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7FA5446E" w14:textId="77777777" w:rsidR="00A07B51" w:rsidRDefault="00A07B51" w:rsidP="0017349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4618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023F2BF9" w14:textId="77777777" w:rsidR="00A07B51" w:rsidRPr="00DC034D" w:rsidRDefault="00A07B51" w:rsidP="00CD667E">
            <w:pPr>
              <w:pStyle w:val="Tabletextbullets"/>
            </w:pPr>
            <w:r w:rsidRPr="00967112">
              <w:rPr>
                <w:i/>
              </w:rPr>
              <w:t xml:space="preserve">Review and assessment of </w:t>
            </w:r>
            <w:r w:rsidR="00CD667E" w:rsidRPr="00967112">
              <w:rPr>
                <w:i/>
              </w:rPr>
              <w:t>the reigns of King Richard I and King John, 1189–1216</w:t>
            </w:r>
            <w:r w:rsidR="0086772F">
              <w:t>.</w:t>
            </w:r>
          </w:p>
        </w:tc>
      </w:tr>
    </w:tbl>
    <w:p w14:paraId="61F215D8" w14:textId="77777777" w:rsidR="004F15B2" w:rsidRDefault="004F15B2" w:rsidP="00A07B51">
      <w:pPr>
        <w:pStyle w:val="text"/>
        <w:ind w:left="0"/>
      </w:pPr>
    </w:p>
    <w:sectPr w:rsidR="004F15B2" w:rsidSect="00316446">
      <w:headerReference w:type="even" r:id="rId17"/>
      <w:pgSz w:w="16840" w:h="11900" w:orient="landscape" w:code="9"/>
      <w:pgMar w:top="1418" w:right="1418" w:bottom="1418" w:left="1134" w:header="567" w:footer="567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1">
      <wne:acd wne:acdName="acd0"/>
    </wne:keymap>
    <wne:keymap wne:kcmPrimary="0262">
      <wne:acd wne:acdName="acd4"/>
    </wne:keymap>
    <wne:keymap wne:kcmPrimary="0263">
      <wne:acd wne:acdName="acd7"/>
    </wne:keymap>
    <wne:keymap wne:kcmPrimary="0264">
      <wne:acd wne:acdName="acd36"/>
    </wne:keymap>
    <wne:keymap wne:kcmPrimary="0265">
      <wne:acd wne:acdName="acd37"/>
    </wne:keymap>
    <wne:keymap wne:kcmPrimary="0266">
      <wne:acd wne:acdName="acd20"/>
    </wne:keymap>
    <wne:keymap wne:kcmPrimary="0267">
      <wne:acd wne:acdName="acd29"/>
    </wne:keymap>
    <wne:keymap wne:kcmPrimary="0268">
      <wne:acd wne:acdName="acd23"/>
    </wne:keymap>
    <wne:keymap wne:kcmPrimary="02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" wne:acdName="acd2" wne:fciIndexBasedOn="0065"/>
    <wne:acd wne:argValue="" wne:acdName="acd3" wne:fciIndexBasedOn="0065"/>
    <wne:acd wne:argValue="AgBCACAAaABlAGEAZAA=" wne:acdName="acd4" wne:fciIndexBasedOn="0065"/>
    <wne:acd wne:acdName="acd5" wne:fciIndexBasedOn="0065"/>
    <wne:acd wne:acdName="acd6" wne:fciIndexBasedOn="0065"/>
    <wne:acd wne:argValue="AgBDACAAaABlAGEAZAA=" wne:acdName="acd7" wne:fciIndexBasedOn="0065"/>
    <wne:acd wne:argValue="" wne:acdName="acd8" wne:fciIndexBasedOn="0065"/>
    <wne:acd wne:argValue="AgBDAHIAbwBzAHMAIAByAGUAZgBlAHIAZQBuAGMAZQA=" wne:acdName="acd9" wne:fciIndexBasedOn="0065"/>
    <wne:acd wne:argValue="AgBGAGUAYQB0AHUAcgBlACAAMQAgAGgAZQBhAGQA" wne:acdName="acd10" wne:fciIndexBasedOn="0065"/>
    <wne:acd wne:argValue="AgBGAGUAYQB0AHUAcgBlACAAMQAgAHMAdQBiAC0AaABlAGEAZAA=" wne:acdName="acd11" wne:fciIndexBasedOn="0065"/>
    <wne:acd wne:argValue="AgBGAGUAYQB0AHUAcgBlACAAMQAgAHQAZQB4AHQA"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GAGUAYQB0AHUAcgBlACAAMgAgAGgAZQBhAGQA" wne:acdName="acd15" wne:fciIndexBasedOn="0065"/>
    <wne:acd wne:argValue="AgBGAGUAYQB0AHUAcgBlACAAMgAgAHMAdQBiAC0AaABlAGEAZAA=" wne:acdName="acd16" wne:fciIndexBasedOn="0065"/>
    <wne:acd wne:argValue="AgBGAGUAYQB0AHUAcgBlACAAMgAgAHQAZQB4AHQA" wne:acdName="acd17" wne:fciIndexBasedOn="0065"/>
    <wne:acd wne:argValue="AgBGAGUAYQB0AHUAcgBlACAAMgAgAHQAZQB4AHQAIABiAHUAbABsAGUAdABzAA==" wne:acdName="acd18" wne:fciIndexBasedOn="0065"/>
    <wne:acd wne:argValue="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UAGUAeAB0ACAAbwBuACAAdwByAGkAdABpAG4AZwAgAGwAaQBuAGUA" wne:acdName="acd25" wne:fciIndexBasedOn="0065"/>
    <wne:acd wne:argValue="AgBVAG4AaQB0ACAAaABlAGEAZAA=" wne:acdName="acd26" wne:fciIndexBasedOn="0065"/>
    <wne:acd wne:argValue="AgBBAGwAcABoAGEAIABsAGkAcwB0AA==" wne:acdName="acd27" wne:fciIndexBasedOn="0065"/>
    <wne:acd wne:argValue="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UAGEAYgBsAGUAIAA0AA==" wne:acdName="acd33" wne:fciIndexBasedOn="0065"/>
    <wne:acd wne:argValue="" wne:acdName="acd34" wne:fciIndexBasedOn="0065"/>
    <wne:acd wne:argValue="AgBGAGUAYQB0AHUAcgBlACAAMgAgAHQAZQB4AHQAIABuAHUAbQBiAGUAcgBlAGQAIABsAGkAcwB0&#10;AA==" wne:acdName="acd35" wne:fciIndexBasedOn="0065"/>
    <wne:acd wne:argValue="AgB0AGUAeAB0AA==" wne:acdName="acd36" wne:fciIndexBasedOn="0065"/>
    <wne:acd wne:argValue="AgB0AGUAeAB0ACAAYgB1AGwAbABlAHQAcwA=" wne:acdName="acd3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FF1FA" w14:textId="77777777" w:rsidR="00BC076C" w:rsidRDefault="00BC076C">
      <w:r>
        <w:separator/>
      </w:r>
    </w:p>
  </w:endnote>
  <w:endnote w:type="continuationSeparator" w:id="0">
    <w:p w14:paraId="78BC3615" w14:textId="77777777" w:rsidR="00BC076C" w:rsidRDefault="00BC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yriad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 Bold">
    <w:altName w:val="Verdana"/>
    <w:panose1 w:val="020B080403050404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F7C8E" w14:textId="77777777" w:rsidR="00F21995" w:rsidRDefault="00895994">
    <w:pPr>
      <w:pStyle w:val="Footer"/>
    </w:pPr>
    <w:r>
      <w:rPr>
        <w:noProof/>
        <w:lang w:eastAsia="en-GB"/>
      </w:rPr>
      <w:pict w14:anchorId="6B0B45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-43.15pt;margin-top:-21.75pt;width:813.55pt;height:40pt;z-index:3;mso-wrap-edited:f">
          <v:imagedata r:id="rId1" o:title="GCSE landscape bottom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77413" w14:textId="77777777" w:rsidR="00F21995" w:rsidRDefault="00895994" w:rsidP="00F21995">
    <w:r>
      <w:rPr>
        <w:noProof/>
        <w:lang w:eastAsia="en-GB"/>
      </w:rPr>
      <w:pict w14:anchorId="01303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42.25pt;margin-top:-21.25pt;width:813.55pt;height:40pt;z-index:2;mso-wrap-edited:f">
          <v:imagedata r:id="rId1" o:title="GCSE landscape bottom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571FF" w14:textId="77777777" w:rsidR="00F21995" w:rsidRDefault="00F2199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14:paraId="5D02E9B3" w14:textId="77777777" w:rsidR="00F21995" w:rsidRDefault="00F219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FF137" w14:textId="77777777" w:rsidR="00F21995" w:rsidRDefault="0004784D" w:rsidP="008323D6">
    <w:pPr>
      <w:pStyle w:val="Footer"/>
    </w:pPr>
    <w:r>
      <w:t xml:space="preserve">Issue </w:t>
    </w:r>
    <w:r w:rsidR="00B310B9">
      <w:t>3</w:t>
    </w:r>
    <w:r>
      <w:t xml:space="preserve"> </w:t>
    </w:r>
    <w:r w:rsidR="00F21995">
      <w:t xml:space="preserve">© Pearson </w:t>
    </w:r>
    <w:r>
      <w:t>Education Ltd 202</w:t>
    </w:r>
    <w:r w:rsidR="00B310B9">
      <w:t>4</w:t>
    </w:r>
  </w:p>
  <w:p w14:paraId="32D5A2DF" w14:textId="77777777" w:rsidR="00F21995" w:rsidRDefault="00F21995" w:rsidP="008323D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3A17">
      <w:rPr>
        <w:noProof/>
      </w:rPr>
      <w:t>1</w:t>
    </w:r>
    <w:r>
      <w:fldChar w:fldCharType="end"/>
    </w:r>
  </w:p>
  <w:p w14:paraId="48D62153" w14:textId="77777777" w:rsidR="00F21995" w:rsidRDefault="00F21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70398" w14:textId="77777777" w:rsidR="00BC076C" w:rsidRDefault="00BC076C">
      <w:r>
        <w:separator/>
      </w:r>
    </w:p>
  </w:footnote>
  <w:footnote w:type="continuationSeparator" w:id="0">
    <w:p w14:paraId="03C5253F" w14:textId="77777777" w:rsidR="00BC076C" w:rsidRDefault="00BC0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4666B" w14:textId="77777777" w:rsidR="00F21995" w:rsidRDefault="00895994">
    <w:pPr>
      <w:pStyle w:val="Header"/>
    </w:pPr>
    <w:r>
      <w:rPr>
        <w:noProof/>
      </w:rPr>
      <w:pict w14:anchorId="5EBBF0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56.7pt;margin-top:-28.25pt;width:845pt;height:596.4pt;z-index:-1;mso-wrap-edited:f">
          <v:imagedata r:id="rId1" o:title="GCSE_History_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50C2B" w14:textId="77777777" w:rsidR="00F21995" w:rsidRDefault="00895994">
    <w:pPr>
      <w:pStyle w:val="Header"/>
    </w:pPr>
    <w:r>
      <w:rPr>
        <w:noProof/>
        <w:lang w:eastAsia="en-GB"/>
      </w:rPr>
      <w:pict w14:anchorId="2A7FBA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0;margin-top:0;width:841.9pt;height:595.7pt;z-index:1;mso-wrap-edited:f;mso-position-horizontal:left;mso-position-horizontal-relative:page;mso-position-vertical:top;mso-position-vertical-relative:page">
          <v:imagedata r:id="rId1" o:title="GCSE_FrenchLscapeFCwDraftStamp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A0387" w14:textId="77777777" w:rsidR="00F21995" w:rsidRDefault="00F21995" w:rsidP="00007504">
    <w:pPr>
      <w:pStyle w:val="IconRight"/>
      <w:framePr w:wrap="around"/>
    </w:pPr>
  </w:p>
  <w:p w14:paraId="0955F9AF" w14:textId="77777777" w:rsidR="00F21995" w:rsidRDefault="00F21995" w:rsidP="000075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7B893" w14:textId="77777777" w:rsidR="00F21995" w:rsidRDefault="00F21995" w:rsidP="00007504">
    <w:pPr>
      <w:pStyle w:val="Icon"/>
      <w:framePr w:wrap="around"/>
    </w:pPr>
  </w:p>
  <w:p w14:paraId="78B0BF28" w14:textId="77777777" w:rsidR="00F21995" w:rsidRDefault="00F21995" w:rsidP="00007504">
    <w:pPr>
      <w:pStyle w:val="HeaderOd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35E6F" w14:textId="77777777" w:rsidR="00F21995" w:rsidRDefault="00F21995" w:rsidP="00007504">
    <w:pPr>
      <w:pStyle w:val="IconRight"/>
      <w:framePr w:wrap="around"/>
    </w:pPr>
  </w:p>
  <w:p w14:paraId="1CFA7C8D" w14:textId="77777777" w:rsidR="00F21995" w:rsidRDefault="00F21995" w:rsidP="002A4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B2B6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0064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FE48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1E01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EC6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AC13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7EF8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36FA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C4E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AAE2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75D28C06"/>
    <w:styleLink w:val="Listroman"/>
    <w:lvl w:ilvl="0">
      <w:start w:val="1"/>
      <w:numFmt w:val="lowerRoman"/>
      <w:lvlText w:val="%1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2CE4C3E"/>
    <w:multiLevelType w:val="singleLevel"/>
    <w:tmpl w:val="84E850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2" w15:restartNumberingAfterBreak="0">
    <w:nsid w:val="04DE59B0"/>
    <w:multiLevelType w:val="hybridMultilevel"/>
    <w:tmpl w:val="5D62F36C"/>
    <w:lvl w:ilvl="0" w:tplc="3C0040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9D6F32"/>
    <w:multiLevelType w:val="multilevel"/>
    <w:tmpl w:val="29505346"/>
    <w:styleLink w:val="Listtable"/>
    <w:lvl w:ilvl="0">
      <w:start w:val="1"/>
      <w:numFmt w:val="decimal"/>
      <w:pStyle w:val="Table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9410486"/>
    <w:multiLevelType w:val="hybridMultilevel"/>
    <w:tmpl w:val="93FC8EFE"/>
    <w:lvl w:ilvl="0" w:tplc="1B48FCC8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B00C07"/>
    <w:multiLevelType w:val="hybridMultilevel"/>
    <w:tmpl w:val="5134C934"/>
    <w:lvl w:ilvl="0" w:tplc="4E0A5C58">
      <w:start w:val="1"/>
      <w:numFmt w:val="decimal"/>
      <w:pStyle w:val="Numberedlist"/>
      <w:lvlText w:val="%1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E5D0997"/>
    <w:multiLevelType w:val="hybridMultilevel"/>
    <w:tmpl w:val="47B8E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22BF1"/>
    <w:multiLevelType w:val="hybridMultilevel"/>
    <w:tmpl w:val="21BC9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E2255"/>
    <w:multiLevelType w:val="hybridMultilevel"/>
    <w:tmpl w:val="A29A64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026756"/>
    <w:multiLevelType w:val="hybridMultilevel"/>
    <w:tmpl w:val="7160EC94"/>
    <w:lvl w:ilvl="0" w:tplc="8458B106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auto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0290E"/>
    <w:multiLevelType w:val="multilevel"/>
    <w:tmpl w:val="80E43E76"/>
    <w:numStyleLink w:val="Listnum"/>
  </w:abstractNum>
  <w:abstractNum w:abstractNumId="21" w15:restartNumberingAfterBreak="0">
    <w:nsid w:val="2A634C4B"/>
    <w:multiLevelType w:val="hybridMultilevel"/>
    <w:tmpl w:val="FACAC444"/>
    <w:lvl w:ilvl="0" w:tplc="FFFFFFFF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F3715"/>
    <w:multiLevelType w:val="multilevel"/>
    <w:tmpl w:val="80E43E76"/>
    <w:numStyleLink w:val="Listnum"/>
  </w:abstractNum>
  <w:abstractNum w:abstractNumId="23" w15:restartNumberingAfterBreak="0">
    <w:nsid w:val="390D7980"/>
    <w:multiLevelType w:val="hybridMultilevel"/>
    <w:tmpl w:val="8DC8BE30"/>
    <w:lvl w:ilvl="0" w:tplc="4864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A6604"/>
    <w:multiLevelType w:val="hybridMultilevel"/>
    <w:tmpl w:val="0BD8CC68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164966"/>
    <w:multiLevelType w:val="hybridMultilevel"/>
    <w:tmpl w:val="5A0E2A64"/>
    <w:lvl w:ilvl="0" w:tplc="48647D16">
      <w:start w:val="1"/>
      <w:numFmt w:val="bullet"/>
      <w:lvlText w:val=""/>
      <w:lvlJc w:val="left"/>
      <w:pPr>
        <w:ind w:left="6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6" w15:restartNumberingAfterBreak="0">
    <w:nsid w:val="4BE41C96"/>
    <w:multiLevelType w:val="hybridMultilevel"/>
    <w:tmpl w:val="190E9CE8"/>
    <w:lvl w:ilvl="0" w:tplc="FFFFFFFF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86405"/>
    <w:multiLevelType w:val="hybridMultilevel"/>
    <w:tmpl w:val="A052D274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F077B4D"/>
    <w:multiLevelType w:val="hybridMultilevel"/>
    <w:tmpl w:val="300CBC1E"/>
    <w:lvl w:ilvl="0" w:tplc="4864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279B0"/>
    <w:multiLevelType w:val="multilevel"/>
    <w:tmpl w:val="29505346"/>
    <w:numStyleLink w:val="Listtable"/>
  </w:abstractNum>
  <w:abstractNum w:abstractNumId="30" w15:restartNumberingAfterBreak="0">
    <w:nsid w:val="66D24E1B"/>
    <w:multiLevelType w:val="hybridMultilevel"/>
    <w:tmpl w:val="4E86F13C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F43C3202"/>
    <w:styleLink w:val="Listfeature"/>
    <w:lvl w:ilvl="0">
      <w:start w:val="1"/>
      <w:numFmt w:val="decimal"/>
      <w:pStyle w:val="Feature1textnumberedlist"/>
      <w:lvlText w:val="%1"/>
      <w:lvlJc w:val="left"/>
      <w:pPr>
        <w:tabs>
          <w:tab w:val="num" w:pos="505"/>
        </w:tabs>
        <w:ind w:left="505" w:hanging="397"/>
      </w:pPr>
      <w:rPr>
        <w:rFonts w:ascii="Verdana" w:hAnsi="Verdana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246464C"/>
    <w:multiLevelType w:val="hybridMultilevel"/>
    <w:tmpl w:val="B2F04BC6"/>
    <w:lvl w:ilvl="0" w:tplc="48647D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2EC6BFAE"/>
    <w:styleLink w:val="Listalpha"/>
    <w:lvl w:ilvl="0">
      <w:start w:val="1"/>
      <w:numFmt w:val="lowerLetter"/>
      <w:pStyle w:val="Alphalist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E357D0"/>
    <w:multiLevelType w:val="hybridMultilevel"/>
    <w:tmpl w:val="FCD06822"/>
    <w:lvl w:ilvl="0" w:tplc="BFBE8B2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30377C"/>
    <w:multiLevelType w:val="multilevel"/>
    <w:tmpl w:val="80E43E76"/>
    <w:styleLink w:val="Listnum"/>
    <w:lvl w:ilvl="0">
      <w:start w:val="1"/>
      <w:numFmt w:val="decimal"/>
      <w:pStyle w:val="Feature2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B746BE1"/>
    <w:multiLevelType w:val="hybridMultilevel"/>
    <w:tmpl w:val="BCDE4B3A"/>
    <w:lvl w:ilvl="0" w:tplc="5504F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5B53CF"/>
    <w:multiLevelType w:val="hybridMultilevel"/>
    <w:tmpl w:val="01B27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046511">
    <w:abstractNumId w:val="35"/>
  </w:num>
  <w:num w:numId="2" w16cid:durableId="844976556">
    <w:abstractNumId w:val="33"/>
  </w:num>
  <w:num w:numId="3" w16cid:durableId="1923559370">
    <w:abstractNumId w:val="10"/>
  </w:num>
  <w:num w:numId="4" w16cid:durableId="633677079">
    <w:abstractNumId w:val="34"/>
  </w:num>
  <w:num w:numId="5" w16cid:durableId="656109904">
    <w:abstractNumId w:val="21"/>
  </w:num>
  <w:num w:numId="6" w16cid:durableId="1460806430">
    <w:abstractNumId w:val="22"/>
  </w:num>
  <w:num w:numId="7" w16cid:durableId="2146924506">
    <w:abstractNumId w:val="20"/>
  </w:num>
  <w:num w:numId="8" w16cid:durableId="809589926">
    <w:abstractNumId w:val="31"/>
  </w:num>
  <w:num w:numId="9" w16cid:durableId="124811125">
    <w:abstractNumId w:val="14"/>
  </w:num>
  <w:num w:numId="10" w16cid:durableId="401605791">
    <w:abstractNumId w:val="32"/>
  </w:num>
  <w:num w:numId="11" w16cid:durableId="1860586535">
    <w:abstractNumId w:val="13"/>
  </w:num>
  <w:num w:numId="12" w16cid:durableId="1200825290">
    <w:abstractNumId w:val="29"/>
  </w:num>
  <w:num w:numId="13" w16cid:durableId="1026248791">
    <w:abstractNumId w:val="9"/>
  </w:num>
  <w:num w:numId="14" w16cid:durableId="1397122423">
    <w:abstractNumId w:val="7"/>
  </w:num>
  <w:num w:numId="15" w16cid:durableId="1074887510">
    <w:abstractNumId w:val="6"/>
  </w:num>
  <w:num w:numId="16" w16cid:durableId="1492865222">
    <w:abstractNumId w:val="5"/>
  </w:num>
  <w:num w:numId="17" w16cid:durableId="191848773">
    <w:abstractNumId w:val="4"/>
  </w:num>
  <w:num w:numId="18" w16cid:durableId="1538741032">
    <w:abstractNumId w:val="8"/>
  </w:num>
  <w:num w:numId="19" w16cid:durableId="1612280723">
    <w:abstractNumId w:val="3"/>
  </w:num>
  <w:num w:numId="20" w16cid:durableId="312413177">
    <w:abstractNumId w:val="2"/>
  </w:num>
  <w:num w:numId="21" w16cid:durableId="33119643">
    <w:abstractNumId w:val="1"/>
  </w:num>
  <w:num w:numId="22" w16cid:durableId="1303925322">
    <w:abstractNumId w:val="0"/>
  </w:num>
  <w:num w:numId="23" w16cid:durableId="677076817">
    <w:abstractNumId w:val="11"/>
  </w:num>
  <w:num w:numId="24" w16cid:durableId="51468456">
    <w:abstractNumId w:val="15"/>
  </w:num>
  <w:num w:numId="25" w16cid:durableId="1870752265">
    <w:abstractNumId w:val="28"/>
  </w:num>
  <w:num w:numId="26" w16cid:durableId="551578940">
    <w:abstractNumId w:val="27"/>
  </w:num>
  <w:num w:numId="27" w16cid:durableId="1894075603">
    <w:abstractNumId w:val="19"/>
  </w:num>
  <w:num w:numId="28" w16cid:durableId="6637285">
    <w:abstractNumId w:val="30"/>
  </w:num>
  <w:num w:numId="29" w16cid:durableId="41101977">
    <w:abstractNumId w:val="16"/>
  </w:num>
  <w:num w:numId="30" w16cid:durableId="1792553248">
    <w:abstractNumId w:val="32"/>
  </w:num>
  <w:num w:numId="31" w16cid:durableId="1178155009">
    <w:abstractNumId w:val="12"/>
  </w:num>
  <w:num w:numId="32" w16cid:durableId="720053578">
    <w:abstractNumId w:val="25"/>
  </w:num>
  <w:num w:numId="33" w16cid:durableId="1177425459">
    <w:abstractNumId w:val="24"/>
  </w:num>
  <w:num w:numId="34" w16cid:durableId="1765229046">
    <w:abstractNumId w:val="17"/>
  </w:num>
  <w:num w:numId="35" w16cid:durableId="1139879852">
    <w:abstractNumId w:val="23"/>
  </w:num>
  <w:num w:numId="36" w16cid:durableId="493492444">
    <w:abstractNumId w:val="37"/>
  </w:num>
  <w:num w:numId="37" w16cid:durableId="1578591946">
    <w:abstractNumId w:val="26"/>
  </w:num>
  <w:num w:numId="38" w16cid:durableId="52902565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46024057">
    <w:abstractNumId w:val="26"/>
  </w:num>
  <w:num w:numId="40" w16cid:durableId="1377437159">
    <w:abstractNumId w:val="36"/>
  </w:num>
  <w:num w:numId="41" w16cid:durableId="702485980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7E55"/>
    <w:rsid w:val="00003F80"/>
    <w:rsid w:val="00007504"/>
    <w:rsid w:val="00037743"/>
    <w:rsid w:val="0004784D"/>
    <w:rsid w:val="000848BD"/>
    <w:rsid w:val="000B32B0"/>
    <w:rsid w:val="000D1FB8"/>
    <w:rsid w:val="00130940"/>
    <w:rsid w:val="00153BDD"/>
    <w:rsid w:val="0017349D"/>
    <w:rsid w:val="001778E1"/>
    <w:rsid w:val="00190A77"/>
    <w:rsid w:val="001A174D"/>
    <w:rsid w:val="001B3491"/>
    <w:rsid w:val="001B3A88"/>
    <w:rsid w:val="001B3DAD"/>
    <w:rsid w:val="001C3F81"/>
    <w:rsid w:val="002229E7"/>
    <w:rsid w:val="00227175"/>
    <w:rsid w:val="002450F3"/>
    <w:rsid w:val="00273BBE"/>
    <w:rsid w:val="00276310"/>
    <w:rsid w:val="00282954"/>
    <w:rsid w:val="00293A7B"/>
    <w:rsid w:val="002A21ED"/>
    <w:rsid w:val="002A4917"/>
    <w:rsid w:val="002C0201"/>
    <w:rsid w:val="002E13AD"/>
    <w:rsid w:val="003000E0"/>
    <w:rsid w:val="00316446"/>
    <w:rsid w:val="00324D84"/>
    <w:rsid w:val="00377CAC"/>
    <w:rsid w:val="003D5A3D"/>
    <w:rsid w:val="003E693A"/>
    <w:rsid w:val="003F4E77"/>
    <w:rsid w:val="0040051A"/>
    <w:rsid w:val="00415D03"/>
    <w:rsid w:val="00447A52"/>
    <w:rsid w:val="00452AAB"/>
    <w:rsid w:val="00461D34"/>
    <w:rsid w:val="00466FDA"/>
    <w:rsid w:val="004A7E9D"/>
    <w:rsid w:val="004F12C4"/>
    <w:rsid w:val="004F15B2"/>
    <w:rsid w:val="004F163A"/>
    <w:rsid w:val="00503A51"/>
    <w:rsid w:val="00532F9E"/>
    <w:rsid w:val="00557C06"/>
    <w:rsid w:val="00580B47"/>
    <w:rsid w:val="0059686E"/>
    <w:rsid w:val="00621844"/>
    <w:rsid w:val="00630C2B"/>
    <w:rsid w:val="006328BB"/>
    <w:rsid w:val="00632C67"/>
    <w:rsid w:val="00637928"/>
    <w:rsid w:val="006423C2"/>
    <w:rsid w:val="0065089D"/>
    <w:rsid w:val="0067130A"/>
    <w:rsid w:val="006A6C94"/>
    <w:rsid w:val="006C399D"/>
    <w:rsid w:val="0070209B"/>
    <w:rsid w:val="0072563E"/>
    <w:rsid w:val="007279BC"/>
    <w:rsid w:val="0074441C"/>
    <w:rsid w:val="00755498"/>
    <w:rsid w:val="00791717"/>
    <w:rsid w:val="007D198F"/>
    <w:rsid w:val="007E2E98"/>
    <w:rsid w:val="00805336"/>
    <w:rsid w:val="00816BD3"/>
    <w:rsid w:val="008323D6"/>
    <w:rsid w:val="008449A7"/>
    <w:rsid w:val="008567DD"/>
    <w:rsid w:val="0086772F"/>
    <w:rsid w:val="00882486"/>
    <w:rsid w:val="00882607"/>
    <w:rsid w:val="00891D0A"/>
    <w:rsid w:val="00892512"/>
    <w:rsid w:val="00895994"/>
    <w:rsid w:val="008A32F0"/>
    <w:rsid w:val="008A3601"/>
    <w:rsid w:val="008B10E5"/>
    <w:rsid w:val="008D3CA4"/>
    <w:rsid w:val="008E4299"/>
    <w:rsid w:val="008E61C2"/>
    <w:rsid w:val="008F0D2A"/>
    <w:rsid w:val="008F6B94"/>
    <w:rsid w:val="00900C7F"/>
    <w:rsid w:val="00912436"/>
    <w:rsid w:val="0091514E"/>
    <w:rsid w:val="0093385A"/>
    <w:rsid w:val="0095088A"/>
    <w:rsid w:val="00967112"/>
    <w:rsid w:val="009915DD"/>
    <w:rsid w:val="009E3A17"/>
    <w:rsid w:val="00A010A8"/>
    <w:rsid w:val="00A07B51"/>
    <w:rsid w:val="00A23C84"/>
    <w:rsid w:val="00A42441"/>
    <w:rsid w:val="00A56FE6"/>
    <w:rsid w:val="00A9252F"/>
    <w:rsid w:val="00A93B45"/>
    <w:rsid w:val="00A93EBE"/>
    <w:rsid w:val="00AC7311"/>
    <w:rsid w:val="00AE7278"/>
    <w:rsid w:val="00B310B9"/>
    <w:rsid w:val="00B84960"/>
    <w:rsid w:val="00BA3CE0"/>
    <w:rsid w:val="00BC076C"/>
    <w:rsid w:val="00BC6852"/>
    <w:rsid w:val="00BD6C6F"/>
    <w:rsid w:val="00C25E05"/>
    <w:rsid w:val="00C508DF"/>
    <w:rsid w:val="00C73672"/>
    <w:rsid w:val="00C81474"/>
    <w:rsid w:val="00CB422F"/>
    <w:rsid w:val="00CC00C1"/>
    <w:rsid w:val="00CC4191"/>
    <w:rsid w:val="00CC5D35"/>
    <w:rsid w:val="00CD667E"/>
    <w:rsid w:val="00CE495F"/>
    <w:rsid w:val="00D05D47"/>
    <w:rsid w:val="00D24A3F"/>
    <w:rsid w:val="00D34266"/>
    <w:rsid w:val="00D40E21"/>
    <w:rsid w:val="00D479BD"/>
    <w:rsid w:val="00D86DAD"/>
    <w:rsid w:val="00DD1B75"/>
    <w:rsid w:val="00DF5E2C"/>
    <w:rsid w:val="00E15475"/>
    <w:rsid w:val="00E24ABF"/>
    <w:rsid w:val="00E55213"/>
    <w:rsid w:val="00E656F5"/>
    <w:rsid w:val="00E6713E"/>
    <w:rsid w:val="00E76364"/>
    <w:rsid w:val="00E867B2"/>
    <w:rsid w:val="00E90A1E"/>
    <w:rsid w:val="00ED2DD5"/>
    <w:rsid w:val="00F21995"/>
    <w:rsid w:val="00F91692"/>
    <w:rsid w:val="00FB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0ED9254"/>
  <w15:chartTrackingRefBased/>
  <w15:docId w15:val="{215240B7-7EA6-4755-A654-9B14A05B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7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FF3F3D"/>
    <w:pPr>
      <w:pBdr>
        <w:top w:val="single" w:sz="6" w:space="4" w:color="828172"/>
      </w:pBdr>
      <w:ind w:left="-57" w:right="-57"/>
    </w:pPr>
    <w:rPr>
      <w:rFonts w:ascii="Verdana" w:hAnsi="Verdana"/>
      <w:sz w:val="14"/>
      <w:szCs w:val="24"/>
      <w:lang w:eastAsia="en-US"/>
    </w:rPr>
  </w:style>
  <w:style w:type="paragraph" w:styleId="Header">
    <w:name w:val="header"/>
    <w:link w:val="HeaderChar"/>
    <w:rsid w:val="00731BE6"/>
    <w:pPr>
      <w:spacing w:before="260"/>
      <w:jc w:val="right"/>
    </w:pPr>
    <w:rPr>
      <w:rFonts w:ascii="Verdana" w:hAnsi="Verdana"/>
      <w:b/>
      <w:color w:val="405E64"/>
      <w:sz w:val="19"/>
      <w:szCs w:val="24"/>
      <w:lang w:eastAsia="en-US"/>
    </w:rPr>
  </w:style>
  <w:style w:type="paragraph" w:customStyle="1" w:styleId="Unithead">
    <w:name w:val="Unit head"/>
    <w:next w:val="text"/>
    <w:qFormat/>
    <w:rsid w:val="00395F49"/>
    <w:pPr>
      <w:pBdr>
        <w:top w:val="single" w:sz="8" w:space="2" w:color="827B72"/>
        <w:bottom w:val="single" w:sz="8" w:space="2" w:color="827B72"/>
      </w:pBdr>
      <w:spacing w:after="360" w:line="440" w:lineRule="exact"/>
      <w:ind w:left="28" w:right="284"/>
    </w:pPr>
    <w:rPr>
      <w:rFonts w:ascii="Verdana" w:hAnsi="Verdana"/>
      <w:b/>
      <w:color w:val="405E64"/>
      <w:sz w:val="40"/>
      <w:szCs w:val="50"/>
    </w:rPr>
  </w:style>
  <w:style w:type="paragraph" w:styleId="TOC1">
    <w:name w:val="toc 1"/>
    <w:next w:val="TOC2"/>
    <w:uiPriority w:val="39"/>
    <w:rsid w:val="00E94D68"/>
    <w:pPr>
      <w:widowControl w:val="0"/>
      <w:tabs>
        <w:tab w:val="right" w:pos="8789"/>
      </w:tabs>
      <w:spacing w:before="60" w:after="60" w:line="300" w:lineRule="atLeast"/>
      <w:ind w:right="284"/>
    </w:pPr>
    <w:rPr>
      <w:rFonts w:ascii="Verdana" w:hAnsi="Verdana"/>
      <w:b/>
      <w:noProof/>
      <w:snapToGrid w:val="0"/>
      <w:sz w:val="26"/>
      <w:lang w:eastAsia="en-US"/>
    </w:rPr>
  </w:style>
  <w:style w:type="character" w:styleId="PageNumber">
    <w:name w:val="page number"/>
    <w:rsid w:val="00C07932"/>
    <w:rPr>
      <w:rFonts w:ascii="Verdana" w:hAnsi="Verdana"/>
      <w:b/>
      <w:color w:val="405E64"/>
    </w:rPr>
  </w:style>
  <w:style w:type="paragraph" w:customStyle="1" w:styleId="Ahead">
    <w:name w:val="A head"/>
    <w:next w:val="text"/>
    <w:qFormat/>
    <w:rsid w:val="00395F49"/>
    <w:pPr>
      <w:keepNext/>
      <w:pBdr>
        <w:bottom w:val="single" w:sz="8" w:space="1" w:color="827B72"/>
      </w:pBdr>
      <w:spacing w:before="120" w:after="360"/>
    </w:pPr>
    <w:rPr>
      <w:rFonts w:ascii="Verdana" w:hAnsi="Verdana"/>
      <w:b/>
      <w:color w:val="405E64"/>
      <w:sz w:val="32"/>
      <w:szCs w:val="24"/>
      <w:lang w:eastAsia="en-US"/>
    </w:rPr>
  </w:style>
  <w:style w:type="paragraph" w:customStyle="1" w:styleId="Bhead">
    <w:name w:val="B head"/>
    <w:next w:val="text"/>
    <w:qFormat/>
    <w:rsid w:val="000B4ACD"/>
    <w:pPr>
      <w:keepNext/>
      <w:spacing w:before="240" w:after="120"/>
    </w:pPr>
    <w:rPr>
      <w:rFonts w:ascii="Verdana" w:hAnsi="Verdana" w:cs="Arial"/>
      <w:b/>
      <w:color w:val="405E64"/>
      <w:sz w:val="26"/>
      <w:szCs w:val="24"/>
      <w:lang w:eastAsia="en-US"/>
    </w:rPr>
  </w:style>
  <w:style w:type="paragraph" w:customStyle="1" w:styleId="Chead">
    <w:name w:val="C head"/>
    <w:next w:val="text"/>
    <w:qFormat/>
    <w:rsid w:val="00356A7E"/>
    <w:pPr>
      <w:keepNext/>
      <w:spacing w:before="240" w:after="120"/>
      <w:ind w:left="567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ext">
    <w:name w:val="text"/>
    <w:qFormat/>
    <w:rsid w:val="004F33FE"/>
    <w:pPr>
      <w:spacing w:before="80" w:after="60" w:line="240" w:lineRule="atLeast"/>
      <w:ind w:left="567"/>
    </w:pPr>
    <w:rPr>
      <w:rFonts w:ascii="Verdana" w:hAnsi="Verdana" w:cs="Arial"/>
      <w:szCs w:val="24"/>
      <w:lang w:eastAsia="en-US"/>
    </w:rPr>
  </w:style>
  <w:style w:type="paragraph" w:customStyle="1" w:styleId="textbullets">
    <w:name w:val="text bullets"/>
    <w:link w:val="textbulletsChar"/>
    <w:qFormat/>
    <w:rsid w:val="004F33FE"/>
    <w:pPr>
      <w:numPr>
        <w:numId w:val="9"/>
      </w:numPr>
      <w:tabs>
        <w:tab w:val="clear" w:pos="397"/>
        <w:tab w:val="left" w:pos="964"/>
      </w:tabs>
      <w:spacing w:before="80" w:after="60" w:line="240" w:lineRule="atLeast"/>
      <w:ind w:left="964"/>
    </w:pPr>
    <w:rPr>
      <w:rFonts w:ascii="Verdana" w:hAnsi="Verdana"/>
      <w:szCs w:val="24"/>
      <w:lang w:eastAsia="es-ES_tradnl"/>
    </w:rPr>
  </w:style>
  <w:style w:type="numbering" w:customStyle="1" w:styleId="Listnum">
    <w:name w:val="List num"/>
    <w:basedOn w:val="NoList"/>
    <w:semiHidden/>
    <w:rsid w:val="00662D9D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FF1E30"/>
    <w:rPr>
      <w:rFonts w:ascii="Verdana" w:hAnsi="Verdana" w:cs="Arial"/>
      <w:szCs w:val="24"/>
      <w:lang w:val="en-GB" w:eastAsia="en-US" w:bidi="ar-SA"/>
    </w:rPr>
  </w:style>
  <w:style w:type="paragraph" w:customStyle="1" w:styleId="Numberedlist">
    <w:name w:val="Numbered list"/>
    <w:qFormat/>
    <w:rsid w:val="00AC5366"/>
    <w:pPr>
      <w:numPr>
        <w:numId w:val="24"/>
      </w:numPr>
      <w:tabs>
        <w:tab w:val="left" w:pos="964"/>
      </w:tabs>
      <w:spacing w:before="80" w:after="60" w:line="240" w:lineRule="atLeast"/>
      <w:ind w:left="964" w:hanging="397"/>
    </w:pPr>
    <w:rPr>
      <w:rFonts w:ascii="Verdana" w:hAnsi="Verdana"/>
      <w:szCs w:val="24"/>
    </w:rPr>
  </w:style>
  <w:style w:type="paragraph" w:customStyle="1" w:styleId="Feature1head">
    <w:name w:val="Feature 1 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1text">
    <w:name w:val="Feature 1 text"/>
    <w:qFormat/>
    <w:rsid w:val="00925DAB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left" w:pos="2114"/>
      </w:tabs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1textbullets">
    <w:name w:val="Feature 1 text bullets"/>
    <w:qFormat/>
    <w:rsid w:val="00925DAB"/>
    <w:pPr>
      <w:numPr>
        <w:numId w:val="5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925DAB"/>
    <w:pPr>
      <w:numPr>
        <w:numId w:val="8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FF1E30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2textbullets">
    <w:name w:val="Feature 2 text bullets"/>
    <w:qFormat/>
    <w:rsid w:val="00FF1E30"/>
    <w:pPr>
      <w:numPr>
        <w:numId w:val="4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505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FF1E30"/>
    <w:pPr>
      <w:numPr>
        <w:numId w:val="6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397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Tablehead">
    <w:name w:val="Table head"/>
    <w:next w:val="Tabletext"/>
    <w:qFormat/>
    <w:rsid w:val="00926D91"/>
    <w:pPr>
      <w:spacing w:before="80" w:after="60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926D91"/>
    <w:pPr>
      <w:spacing w:before="80" w:after="60"/>
    </w:pPr>
    <w:rPr>
      <w:rFonts w:ascii="Verdana" w:hAnsi="Verdana" w:cs="Arial"/>
      <w:b/>
      <w:szCs w:val="24"/>
      <w:lang w:eastAsia="en-US"/>
    </w:rPr>
  </w:style>
  <w:style w:type="paragraph" w:customStyle="1" w:styleId="Tabletext">
    <w:name w:val="Table text"/>
    <w:rsid w:val="00675DCA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bullets">
    <w:name w:val="Table text bullets"/>
    <w:qFormat/>
    <w:rsid w:val="00675DCA"/>
    <w:pPr>
      <w:numPr>
        <w:numId w:val="37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numberedlist">
    <w:name w:val="Table text numbered list"/>
    <w:qFormat/>
    <w:rsid w:val="00E0515F"/>
    <w:pPr>
      <w:numPr>
        <w:numId w:val="12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8867EF"/>
    <w:pPr>
      <w:spacing w:before="60" w:after="60"/>
      <w:ind w:right="851"/>
      <w:jc w:val="right"/>
    </w:pPr>
    <w:rPr>
      <w:rFonts w:ascii="Verdana" w:hAnsi="Verdana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9317A3"/>
    <w:pPr>
      <w:spacing w:before="60" w:after="60"/>
      <w:ind w:left="567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8867EF"/>
    <w:pPr>
      <w:spacing w:before="2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rsid w:val="008867EF"/>
    <w:pPr>
      <w:spacing w:before="4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rsid w:val="008867EF"/>
    <w:pPr>
      <w:spacing w:before="6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747747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  <w:tblStylePr w:type="firstRow">
      <w:tblPr/>
      <w:tcPr>
        <w:tcBorders>
          <w:top w:val="single" w:sz="4" w:space="0" w:color="405E64"/>
          <w:left w:val="single" w:sz="4" w:space="0" w:color="405E64"/>
          <w:bottom w:val="single" w:sz="4" w:space="0" w:color="405E64"/>
          <w:right w:val="single" w:sz="4" w:space="0" w:color="405E64"/>
          <w:insideH w:val="single" w:sz="4" w:space="0" w:color="405E64"/>
          <w:insideV w:val="single" w:sz="4" w:space="0" w:color="405E64"/>
          <w:tl2br w:val="nil"/>
          <w:tr2bl w:val="nil"/>
        </w:tcBorders>
        <w:shd w:val="clear" w:color="auto" w:fill="DBE3E6"/>
      </w:tcPr>
    </w:tblStylePr>
  </w:style>
  <w:style w:type="table" w:customStyle="1" w:styleId="Table4">
    <w:name w:val="Table 4"/>
    <w:basedOn w:val="TableNormal"/>
    <w:rsid w:val="00C823A0"/>
    <w:rPr>
      <w:rFonts w:ascii="Verdana" w:hAnsi="Verdana"/>
    </w:rPr>
    <w:tblPr>
      <w:tblInd w:w="108" w:type="dxa"/>
      <w:tblBorders>
        <w:top w:val="single" w:sz="4" w:space="0" w:color="828172"/>
        <w:left w:val="single" w:sz="4" w:space="0" w:color="828172"/>
        <w:bottom w:val="single" w:sz="4" w:space="0" w:color="828172"/>
        <w:right w:val="single" w:sz="4" w:space="0" w:color="828172"/>
        <w:insideH w:val="single" w:sz="4" w:space="0" w:color="828172"/>
        <w:insideV w:val="single" w:sz="4" w:space="0" w:color="828172"/>
      </w:tblBorders>
    </w:tblPr>
    <w:tblStylePr w:type="firstRow">
      <w:rPr>
        <w:color w:val="FFFFFF"/>
      </w:rPr>
      <w:tblPr/>
      <w:tcPr>
        <w:tcBorders>
          <w:top w:val="single" w:sz="4" w:space="0" w:color="828172"/>
          <w:left w:val="single" w:sz="4" w:space="0" w:color="828172"/>
          <w:bottom w:val="single" w:sz="4" w:space="0" w:color="828172"/>
          <w:right w:val="single" w:sz="4" w:space="0" w:color="828172"/>
          <w:insideH w:val="single" w:sz="4" w:space="0" w:color="828172"/>
          <w:insideV w:val="single" w:sz="4" w:space="0" w:color="828172"/>
          <w:tl2br w:val="nil"/>
          <w:tr2bl w:val="nil"/>
        </w:tcBorders>
        <w:shd w:val="clear" w:color="auto" w:fill="405E64"/>
      </w:tcPr>
    </w:tblStylePr>
    <w:tblStylePr w:type="firstCol">
      <w:rPr>
        <w:color w:val="FFFFFF"/>
      </w:rPr>
      <w:tblPr/>
      <w:tcPr>
        <w:tcBorders>
          <w:top w:val="single" w:sz="4" w:space="0" w:color="DBE3E6"/>
          <w:left w:val="single" w:sz="4" w:space="0" w:color="DBE3E6"/>
          <w:bottom w:val="single" w:sz="4" w:space="0" w:color="DBE3E6"/>
          <w:right w:val="single" w:sz="4" w:space="0" w:color="DBE3E6"/>
          <w:insideH w:val="nil"/>
          <w:insideV w:val="nil"/>
          <w:tl2br w:val="nil"/>
          <w:tr2bl w:val="nil"/>
        </w:tcBorders>
        <w:shd w:val="clear" w:color="auto" w:fill="405E64"/>
      </w:tcPr>
    </w:tblStylePr>
  </w:style>
  <w:style w:type="table" w:customStyle="1" w:styleId="Table3">
    <w:name w:val="Table 3"/>
    <w:basedOn w:val="TableNormal"/>
    <w:rsid w:val="00145959"/>
    <w:rPr>
      <w:rFonts w:ascii="Verdana" w:hAnsi="Verdana"/>
    </w:rPr>
    <w:tblPr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3E6"/>
    </w:tcPr>
    <w:tblStylePr w:type="firstRow">
      <w:rPr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405E64"/>
      </w:tcPr>
    </w:tblStylePr>
  </w:style>
  <w:style w:type="paragraph" w:customStyle="1" w:styleId="HeaderOdd">
    <w:name w:val="Header Odd"/>
    <w:basedOn w:val="Header"/>
    <w:rsid w:val="00731BE6"/>
    <w:pPr>
      <w:jc w:val="left"/>
    </w:pPr>
  </w:style>
  <w:style w:type="paragraph" w:customStyle="1" w:styleId="IconRight">
    <w:name w:val="IconRight"/>
    <w:basedOn w:val="Normal"/>
    <w:rsid w:val="00E37DA2"/>
    <w:pPr>
      <w:framePr w:w="1429" w:h="907" w:hSpace="2268" w:wrap="around" w:vAnchor="page" w:hAnchor="page" w:xAlign="outside" w:y="313"/>
      <w:jc w:val="right"/>
    </w:pPr>
  </w:style>
  <w:style w:type="numbering" w:customStyle="1" w:styleId="Listfeature">
    <w:name w:val="List feature"/>
    <w:basedOn w:val="NoList"/>
    <w:semiHidden/>
    <w:rsid w:val="00662D9D"/>
    <w:pPr>
      <w:numPr>
        <w:numId w:val="8"/>
      </w:numPr>
    </w:pPr>
  </w:style>
  <w:style w:type="numbering" w:customStyle="1" w:styleId="Listtable">
    <w:name w:val="List table"/>
    <w:basedOn w:val="NoList"/>
    <w:semiHidden/>
    <w:rsid w:val="00E0515F"/>
    <w:pPr>
      <w:numPr>
        <w:numId w:val="11"/>
      </w:numPr>
    </w:pPr>
  </w:style>
  <w:style w:type="table" w:customStyle="1" w:styleId="Table2">
    <w:name w:val="Table 2"/>
    <w:basedOn w:val="TableNormal"/>
    <w:rsid w:val="00702D66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</w:style>
  <w:style w:type="paragraph" w:styleId="TOC2">
    <w:name w:val="toc 2"/>
    <w:next w:val="TOC3"/>
    <w:uiPriority w:val="39"/>
    <w:rsid w:val="00E94D68"/>
    <w:pPr>
      <w:tabs>
        <w:tab w:val="right" w:pos="8789"/>
      </w:tabs>
      <w:spacing w:before="60" w:after="60" w:line="260" w:lineRule="atLeast"/>
      <w:ind w:left="425" w:right="284"/>
    </w:pPr>
    <w:rPr>
      <w:rFonts w:ascii="Verdana" w:hAnsi="Verdana"/>
      <w:noProof/>
      <w:sz w:val="22"/>
      <w:lang w:eastAsia="en-US"/>
    </w:rPr>
  </w:style>
  <w:style w:type="paragraph" w:styleId="TOC3">
    <w:name w:val="toc 3"/>
    <w:next w:val="Normal"/>
    <w:uiPriority w:val="39"/>
    <w:rsid w:val="00E94D68"/>
    <w:pPr>
      <w:tabs>
        <w:tab w:val="right" w:pos="8789"/>
      </w:tabs>
      <w:spacing w:before="60" w:after="60" w:line="280" w:lineRule="atLeast"/>
      <w:ind w:left="709" w:right="284"/>
    </w:pPr>
    <w:rPr>
      <w:rFonts w:ascii="Verdana" w:hAnsi="Verdana"/>
      <w:noProof/>
      <w:sz w:val="22"/>
      <w:lang w:eastAsia="en-US"/>
    </w:rPr>
  </w:style>
  <w:style w:type="paragraph" w:customStyle="1" w:styleId="Contents">
    <w:name w:val="Contents"/>
    <w:next w:val="TOC1"/>
    <w:qFormat/>
    <w:rsid w:val="00E94D68"/>
    <w:pPr>
      <w:pBdr>
        <w:bottom w:val="single" w:sz="12" w:space="1" w:color="405E64"/>
      </w:pBdr>
      <w:shd w:val="clear" w:color="auto" w:fill="405E64"/>
      <w:spacing w:after="240" w:line="420" w:lineRule="atLeast"/>
      <w:ind w:left="28" w:right="284"/>
      <w:outlineLvl w:val="0"/>
    </w:pPr>
    <w:rPr>
      <w:rFonts w:ascii="Verdana" w:hAnsi="Verdana" w:cs="Trebuchet MS"/>
      <w:b/>
      <w:bCs/>
      <w:color w:val="FFFFFF"/>
      <w:sz w:val="32"/>
      <w:szCs w:val="32"/>
      <w:lang w:eastAsia="en-US"/>
    </w:rPr>
  </w:style>
  <w:style w:type="paragraph" w:customStyle="1" w:styleId="Footereven">
    <w:name w:val="Footer even"/>
    <w:basedOn w:val="Footer"/>
    <w:rsid w:val="00FF3F3D"/>
    <w:pPr>
      <w:jc w:val="right"/>
    </w:pPr>
  </w:style>
  <w:style w:type="paragraph" w:customStyle="1" w:styleId="Chapternumber">
    <w:name w:val="Chapter number"/>
    <w:basedOn w:val="Unithead"/>
    <w:qFormat/>
    <w:rsid w:val="00C30CCD"/>
    <w:rPr>
      <w:b w:val="0"/>
    </w:rPr>
  </w:style>
  <w:style w:type="paragraph" w:customStyle="1" w:styleId="Alphalist">
    <w:name w:val="Alpha list"/>
    <w:qFormat/>
    <w:rsid w:val="00F95DBC"/>
    <w:pPr>
      <w:numPr>
        <w:numId w:val="2"/>
      </w:numPr>
      <w:tabs>
        <w:tab w:val="clear" w:pos="794"/>
        <w:tab w:val="left" w:pos="1361"/>
      </w:tabs>
      <w:spacing w:before="80" w:after="60" w:line="240" w:lineRule="atLeast"/>
      <w:ind w:left="1361"/>
    </w:pPr>
    <w:rPr>
      <w:rFonts w:ascii="Verdana" w:hAnsi="Verdana"/>
      <w:szCs w:val="24"/>
    </w:rPr>
  </w:style>
  <w:style w:type="numbering" w:customStyle="1" w:styleId="Listalpha">
    <w:name w:val="List alpha"/>
    <w:basedOn w:val="NoList"/>
    <w:semiHidden/>
    <w:rsid w:val="00662D9D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662D9D"/>
    <w:pPr>
      <w:numPr>
        <w:numId w:val="3"/>
      </w:numPr>
    </w:pPr>
  </w:style>
  <w:style w:type="paragraph" w:customStyle="1" w:styleId="Icon">
    <w:name w:val="Icon"/>
    <w:rsid w:val="00A44494"/>
    <w:pPr>
      <w:framePr w:w="1429" w:h="907" w:hSpace="2268" w:wrap="around" w:vAnchor="page" w:hAnchor="page" w:xAlign="outside" w:y="313"/>
    </w:pPr>
    <w:rPr>
      <w:sz w:val="24"/>
      <w:szCs w:val="24"/>
      <w:lang w:eastAsia="en-US"/>
    </w:rPr>
  </w:style>
  <w:style w:type="paragraph" w:customStyle="1" w:styleId="Sourcetext">
    <w:name w:val="Source text"/>
    <w:basedOn w:val="Normal"/>
    <w:qFormat/>
    <w:rsid w:val="00A30534"/>
    <w:pPr>
      <w:autoSpaceDE w:val="0"/>
      <w:autoSpaceDN w:val="0"/>
      <w:adjustRightInd w:val="0"/>
      <w:spacing w:before="120" w:after="120"/>
    </w:pPr>
    <w:rPr>
      <w:rFonts w:ascii="Verdana" w:hAnsi="Verdana" w:cs="MyriadPro-Regular"/>
      <w:i/>
      <w:sz w:val="20"/>
      <w:szCs w:val="20"/>
      <w:lang w:eastAsia="en-GB"/>
    </w:rPr>
  </w:style>
  <w:style w:type="paragraph" w:customStyle="1" w:styleId="tabletexthd">
    <w:name w:val="table text hd"/>
    <w:rsid w:val="0010147D"/>
    <w:pPr>
      <w:spacing w:before="120" w:after="60" w:line="260" w:lineRule="atLeast"/>
    </w:pPr>
    <w:rPr>
      <w:rFonts w:ascii="Verdana" w:hAnsi="Verdana"/>
      <w:b/>
      <w:color w:val="FFFFFF"/>
      <w:szCs w:val="22"/>
      <w:lang w:eastAsia="en-US"/>
    </w:rPr>
  </w:style>
  <w:style w:type="character" w:customStyle="1" w:styleId="textbulletsChar">
    <w:name w:val="text bullets Char"/>
    <w:link w:val="textbullets"/>
    <w:rsid w:val="0010147D"/>
    <w:rPr>
      <w:rFonts w:ascii="Verdana" w:hAnsi="Verdana"/>
      <w:szCs w:val="24"/>
      <w:lang w:val="en-GB" w:bidi="ar-SA"/>
    </w:rPr>
  </w:style>
  <w:style w:type="paragraph" w:customStyle="1" w:styleId="text-bold">
    <w:name w:val="text-bold"/>
    <w:basedOn w:val="text"/>
    <w:next w:val="text"/>
    <w:rsid w:val="0010147D"/>
    <w:pPr>
      <w:spacing w:before="60" w:line="260" w:lineRule="exact"/>
      <w:ind w:left="0"/>
    </w:pPr>
    <w:rPr>
      <w:rFonts w:cs="Times New Roman"/>
      <w:b/>
      <w:color w:val="000000"/>
      <w:sz w:val="18"/>
      <w:szCs w:val="20"/>
    </w:rPr>
  </w:style>
  <w:style w:type="paragraph" w:styleId="ListNumber">
    <w:name w:val="List Number"/>
    <w:basedOn w:val="Normal"/>
    <w:rsid w:val="0010147D"/>
    <w:pPr>
      <w:tabs>
        <w:tab w:val="num" w:pos="360"/>
      </w:tabs>
      <w:spacing w:line="260" w:lineRule="atLeast"/>
      <w:ind w:left="360" w:hanging="360"/>
    </w:pPr>
    <w:rPr>
      <w:rFonts w:ascii="Verdana" w:hAnsi="Verdana"/>
      <w:sz w:val="18"/>
      <w:szCs w:val="20"/>
    </w:rPr>
  </w:style>
  <w:style w:type="paragraph" w:customStyle="1" w:styleId="Pa8">
    <w:name w:val="Pa8"/>
    <w:basedOn w:val="Normal"/>
    <w:next w:val="Normal"/>
    <w:uiPriority w:val="99"/>
    <w:rsid w:val="00377CAC"/>
    <w:pPr>
      <w:autoSpaceDE w:val="0"/>
      <w:autoSpaceDN w:val="0"/>
      <w:adjustRightInd w:val="0"/>
      <w:spacing w:line="201" w:lineRule="atLeast"/>
    </w:pPr>
    <w:rPr>
      <w:rFonts w:ascii="Myriad Pro Light" w:eastAsia="Calibri" w:hAnsi="Myriad Pro Light"/>
    </w:rPr>
  </w:style>
  <w:style w:type="character" w:styleId="CommentReference">
    <w:name w:val="annotation reference"/>
    <w:uiPriority w:val="99"/>
    <w:rsid w:val="003E69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693A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3E69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69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693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3E693A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3E693A"/>
    <w:rPr>
      <w:rFonts w:ascii="Tahoma" w:hAnsi="Tahoma" w:cs="Tahoma"/>
      <w:sz w:val="16"/>
      <w:szCs w:val="16"/>
      <w:lang w:eastAsia="en-US"/>
    </w:rPr>
  </w:style>
  <w:style w:type="paragraph" w:customStyle="1" w:styleId="Text0">
    <w:name w:val="Text"/>
    <w:basedOn w:val="Normal"/>
    <w:link w:val="TextChar"/>
    <w:rsid w:val="003F4E77"/>
    <w:pPr>
      <w:spacing w:before="40" w:after="40" w:line="200" w:lineRule="atLeast"/>
    </w:pPr>
    <w:rPr>
      <w:rFonts w:ascii="Trebuchet MS" w:eastAsia="Calibri" w:hAnsi="Trebuchet MS"/>
      <w:sz w:val="16"/>
      <w:szCs w:val="16"/>
      <w:lang w:val="x-none"/>
    </w:rPr>
  </w:style>
  <w:style w:type="character" w:customStyle="1" w:styleId="TextChar">
    <w:name w:val="Text Char"/>
    <w:link w:val="Text0"/>
    <w:locked/>
    <w:rsid w:val="003F4E77"/>
    <w:rPr>
      <w:rFonts w:ascii="Trebuchet MS" w:eastAsia="Calibri" w:hAnsi="Trebuchet MS" w:cs="Trebuchet MS"/>
      <w:sz w:val="16"/>
      <w:szCs w:val="16"/>
      <w:lang w:eastAsia="en-US"/>
    </w:rPr>
  </w:style>
  <w:style w:type="character" w:customStyle="1" w:styleId="FooterChar">
    <w:name w:val="Footer Char"/>
    <w:link w:val="Footer"/>
    <w:locked/>
    <w:rsid w:val="003F4E77"/>
    <w:rPr>
      <w:rFonts w:ascii="Verdana" w:hAnsi="Verdana"/>
      <w:sz w:val="14"/>
      <w:szCs w:val="24"/>
      <w:lang w:val="en-GB" w:eastAsia="en-US" w:bidi="ar-SA"/>
    </w:rPr>
  </w:style>
  <w:style w:type="paragraph" w:customStyle="1" w:styleId="guideheadB">
    <w:name w:val="guide head B"/>
    <w:next w:val="Text0"/>
    <w:rsid w:val="008567DD"/>
    <w:pPr>
      <w:pBdr>
        <w:top w:val="single" w:sz="12" w:space="3" w:color="AACAE6"/>
        <w:bottom w:val="single" w:sz="12" w:space="3" w:color="AACAE6"/>
      </w:pBdr>
      <w:spacing w:before="300" w:after="120" w:line="300" w:lineRule="atLeast"/>
    </w:pPr>
    <w:rPr>
      <w:rFonts w:ascii="Verdana" w:hAnsi="Verdana"/>
      <w:b/>
      <w:sz w:val="32"/>
      <w:szCs w:val="24"/>
      <w:lang w:eastAsia="en-US"/>
    </w:rPr>
  </w:style>
  <w:style w:type="paragraph" w:customStyle="1" w:styleId="textindented">
    <w:name w:val="text indented"/>
    <w:next w:val="Normal"/>
    <w:uiPriority w:val="99"/>
    <w:rsid w:val="008567DD"/>
    <w:pPr>
      <w:spacing w:before="60" w:after="60" w:line="260" w:lineRule="atLeast"/>
      <w:ind w:left="357" w:hanging="357"/>
    </w:pPr>
    <w:rPr>
      <w:rFonts w:ascii="Verdana" w:hAnsi="Verdana"/>
      <w:color w:val="000000"/>
      <w:szCs w:val="22"/>
    </w:rPr>
  </w:style>
  <w:style w:type="character" w:customStyle="1" w:styleId="apple-converted-space">
    <w:name w:val="apple-converted-space"/>
    <w:basedOn w:val="DefaultParagraphFont"/>
    <w:rsid w:val="001C3F81"/>
  </w:style>
  <w:style w:type="character" w:customStyle="1" w:styleId="HeaderChar">
    <w:name w:val="Header Char"/>
    <w:link w:val="Header"/>
    <w:rsid w:val="008323D6"/>
    <w:rPr>
      <w:rFonts w:ascii="Verdana" w:hAnsi="Verdana"/>
      <w:b/>
      <w:color w:val="405E64"/>
      <w:sz w:val="19"/>
      <w:szCs w:val="24"/>
      <w:lang w:val="en-GB" w:eastAsia="en-US" w:bidi="ar-SA"/>
    </w:rPr>
  </w:style>
  <w:style w:type="paragraph" w:customStyle="1" w:styleId="Bodytext">
    <w:name w:val="Body text"/>
    <w:qFormat/>
    <w:rsid w:val="008323D6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Front1">
    <w:name w:val="Front1"/>
    <w:qFormat/>
    <w:rsid w:val="008323D6"/>
    <w:pPr>
      <w:spacing w:before="5280" w:after="120"/>
      <w:ind w:left="-284" w:right="-284"/>
    </w:pPr>
    <w:rPr>
      <w:rFonts w:ascii="Verdana Bold" w:hAnsi="Verdana Bold"/>
      <w:b/>
      <w:color w:val="002656"/>
      <w:sz w:val="36"/>
      <w:szCs w:val="48"/>
    </w:rPr>
  </w:style>
  <w:style w:type="paragraph" w:customStyle="1" w:styleId="Front0">
    <w:name w:val="Front0"/>
    <w:basedOn w:val="Normal"/>
    <w:qFormat/>
    <w:rsid w:val="008323D6"/>
    <w:pPr>
      <w:spacing w:after="120"/>
      <w:ind w:left="7201" w:right="-284"/>
    </w:pPr>
    <w:rPr>
      <w:rFonts w:ascii="Verdana" w:hAnsi="Verdana"/>
      <w:b/>
      <w:color w:val="002656"/>
      <w:sz w:val="76"/>
      <w:szCs w:val="76"/>
      <w:lang w:eastAsia="en-GB"/>
    </w:rPr>
  </w:style>
  <w:style w:type="paragraph" w:customStyle="1" w:styleId="Front2">
    <w:name w:val="Front2"/>
    <w:next w:val="Normal"/>
    <w:qFormat/>
    <w:rsid w:val="008323D6"/>
    <w:pPr>
      <w:pBdr>
        <w:top w:val="single" w:sz="4" w:space="5" w:color="102D51"/>
        <w:bottom w:val="single" w:sz="4" w:space="5" w:color="102D51"/>
      </w:pBdr>
      <w:spacing w:before="120" w:after="60" w:line="280" w:lineRule="exact"/>
      <w:ind w:left="-284" w:right="-284"/>
    </w:pPr>
    <w:rPr>
      <w:rFonts w:ascii="Verdana" w:hAnsi="Verdana"/>
      <w:b/>
      <w:color w:val="002656"/>
      <w:sz w:val="28"/>
      <w:szCs w:val="50"/>
    </w:rPr>
  </w:style>
  <w:style w:type="paragraph" w:styleId="ListParagraph">
    <w:name w:val="List Paragraph"/>
    <w:basedOn w:val="Normal"/>
    <w:uiPriority w:val="34"/>
    <w:qFormat/>
    <w:rsid w:val="0004784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rsid w:val="00503A5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qualifications.pearson.com/content/dam/pdf/GCSE/History/2016/Teaching-and-learning-materials/gcse-history-changes-for-2025-and-2026-summary-guidance.pdf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708</Words>
  <Characters>4039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GCSE Getting Started</vt:lpstr>
      <vt:lpstr>GCSE Getting Started</vt:lpstr>
    </vt:vector>
  </TitlesOfParts>
  <Company>Pearson Education</Company>
  <LinksUpToDate>false</LinksUpToDate>
  <CharactersWithSpaces>4738</CharactersWithSpaces>
  <SharedDoc>false</SharedDoc>
  <HLinks>
    <vt:vector size="6" baseType="variant">
      <vt:variant>
        <vt:i4>1376340</vt:i4>
      </vt:variant>
      <vt:variant>
        <vt:i4>0</vt:i4>
      </vt:variant>
      <vt:variant>
        <vt:i4>0</vt:i4>
      </vt:variant>
      <vt:variant>
        <vt:i4>5</vt:i4>
      </vt:variant>
      <vt:variant>
        <vt:lpwstr>https://qualifications.pearson.com/content/dam/pdf/GCSE/History/2016/Teaching-and-learning-materials/gcse-history-changes-for-2025-and-2026-summary-guidance.pdf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Getting Started</dc:title>
  <dc:subject/>
  <dc:creator>regan_c</dc:creator>
  <cp:keywords/>
  <cp:lastModifiedBy>Mark Anstee</cp:lastModifiedBy>
  <cp:revision>5</cp:revision>
  <cp:lastPrinted>2014-03-24T13:35:00Z</cp:lastPrinted>
  <dcterms:created xsi:type="dcterms:W3CDTF">2024-12-17T16:57:00Z</dcterms:created>
  <dcterms:modified xsi:type="dcterms:W3CDTF">2024-12-17T17:10:00Z</dcterms:modified>
</cp:coreProperties>
</file>