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5D57" w14:textId="77777777" w:rsidR="00065884" w:rsidRPr="00671700" w:rsidRDefault="00065884" w:rsidP="00065884">
      <w:pPr>
        <w:pStyle w:val="Front0"/>
      </w:pPr>
      <w:r>
        <w:t>Option 11 scheme of work</w:t>
      </w:r>
    </w:p>
    <w:p w14:paraId="3F42C71F" w14:textId="77777777" w:rsidR="00065884" w:rsidRPr="00486F63" w:rsidRDefault="00065884" w:rsidP="00EC7CFA">
      <w:pPr>
        <w:pStyle w:val="Front1"/>
        <w:tabs>
          <w:tab w:val="right" w:pos="14175"/>
        </w:tabs>
        <w:spacing w:before="6000" w:line="264" w:lineRule="auto"/>
      </w:pPr>
      <w:r>
        <w:rPr>
          <w:sz w:val="28"/>
          <w:szCs w:val="28"/>
        </w:rPr>
        <w:t xml:space="preserve">Medicine </w:t>
      </w:r>
      <w:r w:rsidRPr="002B6CD1">
        <w:rPr>
          <w:sz w:val="28"/>
          <w:szCs w:val="28"/>
        </w:rPr>
        <w:t>in Britain, c1</w:t>
      </w:r>
      <w:r>
        <w:rPr>
          <w:sz w:val="28"/>
          <w:szCs w:val="28"/>
        </w:rPr>
        <w:t>25</w:t>
      </w:r>
      <w:r w:rsidRPr="002B6CD1">
        <w:rPr>
          <w:sz w:val="28"/>
          <w:szCs w:val="28"/>
        </w:rPr>
        <w:t xml:space="preserve">0–present </w:t>
      </w:r>
      <w:r>
        <w:rPr>
          <w:sz w:val="28"/>
          <w:szCs w:val="28"/>
        </w:rPr>
        <w:br/>
      </w:r>
      <w:r w:rsidRPr="002B6CD1">
        <w:rPr>
          <w:i/>
          <w:sz w:val="28"/>
          <w:szCs w:val="28"/>
        </w:rPr>
        <w:t>and</w:t>
      </w:r>
      <w:r w:rsidRPr="002B6CD1">
        <w:rPr>
          <w:sz w:val="28"/>
          <w:szCs w:val="28"/>
        </w:rPr>
        <w:t xml:space="preserve"> </w:t>
      </w:r>
      <w:r w:rsidRPr="00065884">
        <w:rPr>
          <w:sz w:val="28"/>
          <w:szCs w:val="28"/>
        </w:rPr>
        <w:t xml:space="preserve">The British sector of the Western Front, 1914–18: </w:t>
      </w:r>
      <w:r w:rsidR="00974735">
        <w:rPr>
          <w:sz w:val="28"/>
          <w:szCs w:val="28"/>
        </w:rPr>
        <w:t>injury,</w:t>
      </w:r>
      <w:r w:rsidRPr="00065884">
        <w:rPr>
          <w:sz w:val="28"/>
          <w:szCs w:val="28"/>
        </w:rPr>
        <w:t xml:space="preserve"> treatment </w:t>
      </w:r>
      <w:r w:rsidR="00974735">
        <w:rPr>
          <w:sz w:val="28"/>
          <w:szCs w:val="28"/>
        </w:rPr>
        <w:t>and the trenches</w:t>
      </w:r>
      <w:r>
        <w:br/>
      </w:r>
      <w:r w:rsidRPr="00D61977">
        <w:rPr>
          <w:sz w:val="28"/>
          <w:szCs w:val="28"/>
        </w:rPr>
        <w:t>GCSE (9-1) History</w:t>
      </w:r>
      <w:r w:rsidR="00827394">
        <w:rPr>
          <w:sz w:val="28"/>
          <w:szCs w:val="28"/>
        </w:rPr>
        <w:t xml:space="preserve"> </w:t>
      </w:r>
      <w:r w:rsidR="00827394">
        <w:rPr>
          <w:sz w:val="28"/>
          <w:szCs w:val="28"/>
        </w:rPr>
        <w:tab/>
        <w:t>(v3 2024)</w:t>
      </w:r>
    </w:p>
    <w:p w14:paraId="7FDDB51E" w14:textId="77777777" w:rsidR="00065884" w:rsidRPr="00D61977" w:rsidRDefault="00065884" w:rsidP="00065884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777A3D53" w14:textId="77777777" w:rsidR="00065884" w:rsidRDefault="00065884" w:rsidP="00065884">
      <w:pPr>
        <w:pStyle w:val="Bodytext"/>
        <w:rPr>
          <w:lang w:eastAsia="en-GB"/>
        </w:rPr>
        <w:sectPr w:rsidR="00065884" w:rsidSect="00D83886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278F9C0E" w14:textId="77777777" w:rsidR="00065884" w:rsidRDefault="00065884" w:rsidP="00065884">
      <w:pPr>
        <w:pStyle w:val="Ahead"/>
      </w:pPr>
      <w:r>
        <w:lastRenderedPageBreak/>
        <w:t xml:space="preserve">Introduction </w:t>
      </w:r>
    </w:p>
    <w:p w14:paraId="4B628526" w14:textId="77777777" w:rsidR="00ED2F74" w:rsidRDefault="00ED2F74" w:rsidP="00ED2F74">
      <w:pPr>
        <w:pStyle w:val="text"/>
      </w:pPr>
      <w:bookmarkStart w:id="0" w:name="_Hlk181192040"/>
      <w:r w:rsidRPr="00A154DD">
        <w:t xml:space="preserve">This scheme of work has been updated to </w:t>
      </w:r>
      <w:r>
        <w:t>match Issue 6 of the</w:t>
      </w:r>
      <w:r w:rsidRPr="00A154DD">
        <w:t xml:space="preserve"> specification. Summary guidance on the changes can be found </w:t>
      </w:r>
      <w:hyperlink r:id="rId12" w:history="1">
        <w:r w:rsidRPr="00A154DD">
          <w:rPr>
            <w:rStyle w:val="Hyperlink"/>
          </w:rPr>
          <w:t>here</w:t>
        </w:r>
      </w:hyperlink>
      <w:r w:rsidRPr="00A154DD">
        <w:t>.</w:t>
      </w:r>
    </w:p>
    <w:p w14:paraId="1D9AE843" w14:textId="77777777" w:rsidR="00B20558" w:rsidRPr="00A154DD" w:rsidRDefault="00B20558" w:rsidP="00B20558">
      <w:pPr>
        <w:pStyle w:val="text"/>
      </w:pPr>
    </w:p>
    <w:bookmarkEnd w:id="0"/>
    <w:p w14:paraId="5ACD0391" w14:textId="77777777" w:rsidR="002229E7" w:rsidRPr="00237473" w:rsidRDefault="002229E7" w:rsidP="002229E7">
      <w:pPr>
        <w:pStyle w:val="text"/>
      </w:pPr>
      <w:r w:rsidRPr="00237473">
        <w:t xml:space="preserve">This document provides a sample scheme of work for </w:t>
      </w:r>
      <w:r w:rsidR="00F91692">
        <w:t xml:space="preserve">both the </w:t>
      </w:r>
      <w:r w:rsidR="007E77BE">
        <w:t>Thematic</w:t>
      </w:r>
      <w:r w:rsidR="00F91692">
        <w:t xml:space="preserve"> study </w:t>
      </w:r>
      <w:r w:rsidR="00F91692">
        <w:rPr>
          <w:b/>
        </w:rPr>
        <w:t>Medicine in Britain, c1250</w:t>
      </w:r>
      <w:r w:rsidR="007E77BE">
        <w:rPr>
          <w:b/>
        </w:rPr>
        <w:t>–</w:t>
      </w:r>
      <w:r w:rsidR="00F91692">
        <w:rPr>
          <w:b/>
        </w:rPr>
        <w:t xml:space="preserve">present </w:t>
      </w:r>
      <w:r w:rsidR="00F91692">
        <w:t xml:space="preserve">and the historic environment </w:t>
      </w:r>
      <w:r w:rsidR="00F91692">
        <w:rPr>
          <w:b/>
        </w:rPr>
        <w:t xml:space="preserve">The </w:t>
      </w:r>
      <w:r w:rsidR="00F91692" w:rsidRPr="00F91692">
        <w:rPr>
          <w:b/>
          <w:szCs w:val="18"/>
        </w:rPr>
        <w:t>British sector of the Western Front, 1914</w:t>
      </w:r>
      <w:r w:rsidR="007E77BE">
        <w:rPr>
          <w:b/>
          <w:szCs w:val="18"/>
        </w:rPr>
        <w:t>–</w:t>
      </w:r>
      <w:r w:rsidR="00F91692" w:rsidRPr="00F91692">
        <w:rPr>
          <w:b/>
          <w:szCs w:val="18"/>
        </w:rPr>
        <w:t xml:space="preserve">18: </w:t>
      </w:r>
      <w:r w:rsidR="00974735">
        <w:rPr>
          <w:b/>
          <w:szCs w:val="18"/>
        </w:rPr>
        <w:t>injury,</w:t>
      </w:r>
      <w:r w:rsidR="00F91692" w:rsidRPr="00F91692">
        <w:rPr>
          <w:b/>
          <w:szCs w:val="18"/>
        </w:rPr>
        <w:t xml:space="preserve"> treatment</w:t>
      </w:r>
      <w:r w:rsidR="00974735">
        <w:rPr>
          <w:b/>
          <w:szCs w:val="18"/>
        </w:rPr>
        <w:t xml:space="preserve"> and the trenches</w:t>
      </w:r>
      <w:r w:rsidR="00F91692">
        <w:rPr>
          <w:szCs w:val="18"/>
        </w:rPr>
        <w:t>.</w:t>
      </w:r>
      <w:r w:rsidR="00760002">
        <w:rPr>
          <w:szCs w:val="18"/>
        </w:rPr>
        <w:t xml:space="preserve"> </w:t>
      </w:r>
      <w:r w:rsidR="00F91692">
        <w:t xml:space="preserve">This is intended </w:t>
      </w:r>
      <w:r w:rsidR="00F91692" w:rsidRPr="00237473">
        <w:t>as an example approach only and is not prescriptive</w:t>
      </w:r>
      <w:r w:rsidR="00F91692">
        <w:t>: it</w:t>
      </w:r>
      <w:r w:rsidRPr="00237473">
        <w:t xml:space="preserve"> should be adapted by </w:t>
      </w:r>
      <w:r w:rsidR="00F91692">
        <w:t xml:space="preserve">schools </w:t>
      </w:r>
      <w:r w:rsidRPr="00237473">
        <w:t xml:space="preserve">to fit their timetabling and staffing arrangements. </w:t>
      </w:r>
    </w:p>
    <w:p w14:paraId="060EB87B" w14:textId="77777777" w:rsidR="006E79E7" w:rsidRDefault="006E79E7" w:rsidP="006E79E7">
      <w:pPr>
        <w:pStyle w:val="text"/>
      </w:pPr>
      <w:r w:rsidRPr="00237473">
        <w:t xml:space="preserve">The scheme assumes </w:t>
      </w:r>
      <w:r>
        <w:t>18</w:t>
      </w:r>
      <w:r w:rsidRPr="00237473">
        <w:t xml:space="preserve"> teaching weeks for Paper </w:t>
      </w:r>
      <w:r>
        <w:t>1, with 12 weeks allocated to the Thematic study and 6 weeks to the historic environment</w:t>
      </w:r>
      <w:r w:rsidRPr="00237473">
        <w:t xml:space="preserve">. </w:t>
      </w:r>
    </w:p>
    <w:p w14:paraId="7DC80240" w14:textId="77777777" w:rsidR="006E79E7" w:rsidRDefault="006E79E7" w:rsidP="006E79E7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7D0B3A99" w14:textId="77777777" w:rsidR="006E79E7" w:rsidRPr="00E45736" w:rsidRDefault="006E79E7" w:rsidP="006E79E7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>for Option 1</w:t>
      </w:r>
      <w:r w:rsidR="00760002">
        <w:t>1</w:t>
      </w:r>
      <w:r>
        <w:t xml:space="preserve"> includes illustrative exemplification of content and of the role of factors in change.</w:t>
      </w:r>
    </w:p>
    <w:p w14:paraId="32D3E868" w14:textId="77777777" w:rsidR="00007504" w:rsidRDefault="00007504" w:rsidP="00007504"/>
    <w:p w14:paraId="0687BC1F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204898AD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</w:p>
    <w:p w14:paraId="1C15ED28" w14:textId="77777777" w:rsidR="00E91408" w:rsidRDefault="00E91408" w:rsidP="00E91408">
      <w:pPr>
        <w:pStyle w:val="textbullets"/>
      </w:pPr>
      <w:r>
        <w:t xml:space="preserve">How </w:t>
      </w:r>
      <w:r w:rsidRPr="004001B5">
        <w:t>the historic environment</w:t>
      </w:r>
      <w:r>
        <w:t xml:space="preserve"> is incorporated:</w:t>
      </w:r>
      <w:r w:rsidRPr="004001B5">
        <w:t xml:space="preserve"> </w:t>
      </w:r>
      <w:r>
        <w:t xml:space="preserve">for example, here it is </w:t>
      </w:r>
      <w:r w:rsidRPr="004001B5">
        <w:t xml:space="preserve">taught separately after the main </w:t>
      </w:r>
      <w:r>
        <w:t>Thematic</w:t>
      </w:r>
      <w:r w:rsidRPr="004001B5">
        <w:t xml:space="preserve"> study </w:t>
      </w:r>
      <w:r>
        <w:t xml:space="preserve">content, but centres might consider treating it as an extended case study </w:t>
      </w:r>
      <w:r w:rsidRPr="004001B5">
        <w:t>within the</w:t>
      </w:r>
      <w:r>
        <w:t xml:space="preserve"> Thematic study and then </w:t>
      </w:r>
      <w:r w:rsidRPr="004001B5">
        <w:t>return</w:t>
      </w:r>
      <w:r>
        <w:t>ing</w:t>
      </w:r>
      <w:r w:rsidRPr="004001B5">
        <w:t xml:space="preserve"> to more </w:t>
      </w:r>
      <w:r>
        <w:t xml:space="preserve">it </w:t>
      </w:r>
      <w:r w:rsidRPr="004001B5">
        <w:t>thoroughly</w:t>
      </w:r>
      <w:r>
        <w:t xml:space="preserve"> after the Thematic study teaching. It will need to be clear to students that the assessment of the historic environment is separate from the Thematic study content.</w:t>
      </w:r>
    </w:p>
    <w:p w14:paraId="1037D5E0" w14:textId="77777777" w:rsidR="00CE495F" w:rsidRDefault="00CE495F" w:rsidP="00CE495F">
      <w:pPr>
        <w:pStyle w:val="textbullets"/>
      </w:pPr>
      <w:r>
        <w:t xml:space="preserve">How, when studying the </w:t>
      </w:r>
      <w:r w:rsidR="007E77BE">
        <w:t>Thematic</w:t>
      </w:r>
      <w:r>
        <w:t xml:space="preserve"> study content, students develop their </w:t>
      </w:r>
      <w:r w:rsidRPr="0095201C">
        <w:t>understand</w:t>
      </w:r>
      <w:r>
        <w:t>ing</w:t>
      </w:r>
      <w:r w:rsidRPr="0095201C">
        <w:t xml:space="preserve"> </w:t>
      </w:r>
      <w:r>
        <w:t xml:space="preserve">of </w:t>
      </w:r>
      <w:r w:rsidRPr="0095201C">
        <w:t xml:space="preserve">how key features in the development of medicine </w:t>
      </w:r>
      <w:r>
        <w:t xml:space="preserve">are </w:t>
      </w:r>
      <w:r w:rsidRPr="0095201C">
        <w:t>linked with the key features of</w:t>
      </w:r>
      <w:r>
        <w:t xml:space="preserve"> </w:t>
      </w:r>
      <w:r w:rsidRPr="0095201C">
        <w:t>society</w:t>
      </w:r>
      <w:r>
        <w:t xml:space="preserve"> in Britain in the periods</w:t>
      </w:r>
      <w:r w:rsidRPr="0095201C">
        <w:t xml:space="preserve"> studied</w:t>
      </w:r>
      <w:r>
        <w:t>.</w:t>
      </w:r>
    </w:p>
    <w:p w14:paraId="4914AAA5" w14:textId="77777777" w:rsidR="00007504" w:rsidRDefault="00CE495F" w:rsidP="00CE495F">
      <w:pPr>
        <w:pStyle w:val="textbullets"/>
      </w:pPr>
      <w:r>
        <w:t xml:space="preserve">How students can develop an understanding of the influence of factors in inhibiting or encouraging change within periods and across the theme, and </w:t>
      </w:r>
      <w:r w:rsidRPr="0095201C">
        <w:t>how factors worked</w:t>
      </w:r>
      <w:r>
        <w:t xml:space="preserve"> </w:t>
      </w:r>
      <w:r w:rsidRPr="0095201C">
        <w:t>together to bring particular developments at particular times</w:t>
      </w:r>
      <w:r>
        <w:t>. The factors are: individuals and institutions (</w:t>
      </w:r>
      <w:r w:rsidR="003D3C09">
        <w:t xml:space="preserve">Church </w:t>
      </w:r>
      <w:r>
        <w:t>and government), science and technology, and attitudes in society.</w:t>
      </w:r>
    </w:p>
    <w:p w14:paraId="38E36597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06BD300B" w14:textId="77777777" w:rsidR="00760002" w:rsidRPr="00D35A1F" w:rsidRDefault="00760002" w:rsidP="00760002">
      <w:pPr>
        <w:pStyle w:val="text"/>
      </w:pPr>
      <w:r>
        <w:t>In the historic environment section, t</w:t>
      </w:r>
      <w:r w:rsidRPr="00D35A1F">
        <w:t xml:space="preserve">he following </w:t>
      </w:r>
      <w:r>
        <w:t xml:space="preserve">concepts of evidence have been included alongside the content: source utility </w:t>
      </w:r>
      <w:r w:rsidRPr="00D35A1F">
        <w:t>and following up a source.</w:t>
      </w:r>
      <w:r>
        <w:t xml:space="preserve"> Note that each of these question types could be asked on any of the historic environment content: they are included in particular weeks only as suggestions for how they could be incorporated into the content.</w:t>
      </w:r>
    </w:p>
    <w:p w14:paraId="22E8D5D6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065884">
          <w:headerReference w:type="default" r:id="rId13"/>
          <w:footerReference w:type="even" r:id="rId14"/>
          <w:footerReference w:type="default" r:id="rId15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861"/>
        <w:gridCol w:w="9541"/>
      </w:tblGrid>
      <w:tr w:rsidR="002E501D" w:rsidRPr="004C7F7D" w14:paraId="52BB495E" w14:textId="77777777" w:rsidTr="002E501D">
        <w:trPr>
          <w:cantSplit/>
          <w:trHeight w:val="126"/>
          <w:tblHeader/>
        </w:trPr>
        <w:tc>
          <w:tcPr>
            <w:tcW w:w="380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5960434A" w14:textId="77777777" w:rsidR="002E501D" w:rsidRPr="00F532F8" w:rsidRDefault="002E501D" w:rsidP="00D83886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lastRenderedPageBreak/>
              <w:t>Week</w:t>
            </w:r>
          </w:p>
        </w:tc>
        <w:tc>
          <w:tcPr>
            <w:tcW w:w="133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5D0251D6" w14:textId="77777777" w:rsidR="002E501D" w:rsidRPr="00F532F8" w:rsidRDefault="002E501D" w:rsidP="00D83886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topic</w:t>
            </w:r>
          </w:p>
        </w:tc>
        <w:tc>
          <w:tcPr>
            <w:tcW w:w="32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3D0A646C" w14:textId="77777777" w:rsidR="002E501D" w:rsidRDefault="002E501D" w:rsidP="00D83886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760002" w:rsidRPr="002B4ED0" w14:paraId="32666DE8" w14:textId="77777777" w:rsidTr="002E501D">
        <w:trPr>
          <w:cantSplit/>
          <w:trHeight w:val="400"/>
        </w:trPr>
        <w:tc>
          <w:tcPr>
            <w:tcW w:w="380" w:type="pct"/>
            <w:vMerge w:val="restart"/>
            <w:tcBorders>
              <w:top w:val="single" w:sz="4" w:space="0" w:color="999999"/>
            </w:tcBorders>
            <w:shd w:val="clear" w:color="auto" w:fill="auto"/>
          </w:tcPr>
          <w:p w14:paraId="75FA7595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620" w:type="pct"/>
            <w:gridSpan w:val="2"/>
            <w:tcBorders>
              <w:top w:val="single" w:sz="4" w:space="0" w:color="999999"/>
              <w:bottom w:val="single" w:sz="4" w:space="0" w:color="999999"/>
            </w:tcBorders>
          </w:tcPr>
          <w:p w14:paraId="247DDE8D" w14:textId="77777777" w:rsidR="00760002" w:rsidRPr="00557C06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>Introduction and overview to Medicine in Britain, c1</w:t>
            </w:r>
            <w:r>
              <w:rPr>
                <w:i/>
              </w:rPr>
              <w:t>25</w:t>
            </w:r>
            <w:r w:rsidRPr="00557C06">
              <w:rPr>
                <w:i/>
              </w:rPr>
              <w:t>0-present. How and why have ideas about the cause of disease and illness and approaches to prevention and treatment changed over time?</w:t>
            </w:r>
          </w:p>
          <w:p w14:paraId="0BCF7FCC" w14:textId="77777777" w:rsidR="00760002" w:rsidRPr="00007504" w:rsidRDefault="00760002" w:rsidP="00D83886">
            <w:pPr>
              <w:pStyle w:val="Tabletextbullets"/>
              <w:rPr>
                <w:szCs w:val="18"/>
              </w:rPr>
            </w:pPr>
            <w:r w:rsidRPr="00557C06">
              <w:rPr>
                <w:i/>
              </w:rPr>
              <w:t>Overview of key features in the development of medicine and how these were linked with the key features of society in Britain in the periods studied.</w:t>
            </w:r>
          </w:p>
        </w:tc>
      </w:tr>
      <w:tr w:rsidR="00760002" w:rsidRPr="002B4ED0" w14:paraId="3E5FC65C" w14:textId="77777777" w:rsidTr="002E501D">
        <w:trPr>
          <w:cantSplit/>
          <w:trHeight w:val="400"/>
        </w:trPr>
        <w:tc>
          <w:tcPr>
            <w:tcW w:w="380" w:type="pct"/>
            <w:vMerge/>
            <w:shd w:val="clear" w:color="auto" w:fill="auto"/>
          </w:tcPr>
          <w:p w14:paraId="1E932AFC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4620" w:type="pct"/>
            <w:gridSpan w:val="2"/>
            <w:tcBorders>
              <w:top w:val="single" w:sz="4" w:space="0" w:color="999999"/>
              <w:bottom w:val="single" w:sz="4" w:space="0" w:color="999999"/>
            </w:tcBorders>
          </w:tcPr>
          <w:p w14:paraId="0EE4C6E3" w14:textId="77777777" w:rsidR="00760002" w:rsidRPr="006C399D" w:rsidRDefault="00760002" w:rsidP="00D83886">
            <w:pPr>
              <w:pStyle w:val="Tabletext"/>
              <w:rPr>
                <w:b/>
              </w:rPr>
            </w:pPr>
            <w:r w:rsidRPr="006C399D">
              <w:rPr>
                <w:b/>
              </w:rPr>
              <w:t>c1250–c1500: Medicine in medieval England</w:t>
            </w:r>
          </w:p>
          <w:p w14:paraId="79AEB4EC" w14:textId="33BCD94B" w:rsidR="00760002" w:rsidRPr="00557C06" w:rsidRDefault="00760002" w:rsidP="00D83886">
            <w:pPr>
              <w:pStyle w:val="Tabletextbullets"/>
              <w:rPr>
                <w:i/>
                <w:szCs w:val="18"/>
              </w:rPr>
            </w:pPr>
            <w:r w:rsidRPr="00557C06">
              <w:rPr>
                <w:i/>
              </w:rPr>
              <w:t>Brief overview of the period: medieval England.</w:t>
            </w:r>
          </w:p>
        </w:tc>
      </w:tr>
      <w:tr w:rsidR="00760002" w:rsidRPr="002B4ED0" w14:paraId="5739368D" w14:textId="77777777" w:rsidTr="002E501D">
        <w:trPr>
          <w:cantSplit/>
          <w:trHeight w:val="400"/>
        </w:trPr>
        <w:tc>
          <w:tcPr>
            <w:tcW w:w="380" w:type="pct"/>
            <w:vMerge/>
            <w:tcBorders>
              <w:bottom w:val="single" w:sz="4" w:space="0" w:color="999999"/>
            </w:tcBorders>
            <w:shd w:val="clear" w:color="auto" w:fill="auto"/>
          </w:tcPr>
          <w:p w14:paraId="7B497E60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331" w:type="pct"/>
            <w:vMerge w:val="restart"/>
            <w:tcBorders>
              <w:top w:val="single" w:sz="4" w:space="0" w:color="999999"/>
            </w:tcBorders>
          </w:tcPr>
          <w:p w14:paraId="4D82299A" w14:textId="77777777" w:rsidR="00760002" w:rsidRPr="00007504" w:rsidRDefault="00760002" w:rsidP="00D83886">
            <w:pPr>
              <w:pStyle w:val="Tabletext"/>
              <w:rPr>
                <w:szCs w:val="18"/>
              </w:rPr>
            </w:pPr>
            <w:r>
              <w:t>1</w:t>
            </w:r>
            <w:r w:rsidRPr="00BA636E">
              <w:t xml:space="preserve"> Ideas about the </w:t>
            </w:r>
            <w:r w:rsidRPr="00574CD9">
              <w:t>cause</w:t>
            </w:r>
            <w:r w:rsidRPr="00BA636E">
              <w:t xml:space="preserve"> </w:t>
            </w:r>
            <w:r w:rsidRPr="00574CD9">
              <w:t>of</w:t>
            </w:r>
            <w:r w:rsidRPr="00BA636E">
              <w:t xml:space="preserve"> disease and illness</w:t>
            </w:r>
            <w:r>
              <w:t xml:space="preserve"> in the Middle ages</w:t>
            </w:r>
          </w:p>
        </w:tc>
        <w:tc>
          <w:tcPr>
            <w:tcW w:w="3289" w:type="pct"/>
            <w:tcBorders>
              <w:top w:val="single" w:sz="4" w:space="0" w:color="999999"/>
              <w:bottom w:val="single" w:sz="4" w:space="0" w:color="999999"/>
            </w:tcBorders>
          </w:tcPr>
          <w:p w14:paraId="1582D52F" w14:textId="77777777" w:rsidR="00760002" w:rsidRPr="006021D7" w:rsidRDefault="00760002" w:rsidP="00D83886">
            <w:pPr>
              <w:pStyle w:val="Tabletextbullets"/>
            </w:pPr>
            <w:r w:rsidRPr="00607205">
              <w:t>Supernatural and religious explanations of the cause of disease.</w:t>
            </w:r>
          </w:p>
        </w:tc>
      </w:tr>
      <w:tr w:rsidR="00760002" w:rsidRPr="002B4ED0" w14:paraId="34AB1218" w14:textId="77777777" w:rsidTr="002E501D">
        <w:trPr>
          <w:cantSplit/>
          <w:trHeight w:val="400"/>
        </w:trPr>
        <w:tc>
          <w:tcPr>
            <w:tcW w:w="380" w:type="pct"/>
            <w:vMerge w:val="restart"/>
            <w:shd w:val="clear" w:color="auto" w:fill="auto"/>
          </w:tcPr>
          <w:p w14:paraId="48EEAE31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331" w:type="pct"/>
            <w:vMerge/>
            <w:tcBorders>
              <w:bottom w:val="single" w:sz="4" w:space="0" w:color="999999"/>
            </w:tcBorders>
          </w:tcPr>
          <w:p w14:paraId="079D6805" w14:textId="77777777" w:rsidR="00760002" w:rsidRDefault="00760002" w:rsidP="00D83886">
            <w:pPr>
              <w:pStyle w:val="Tabletext"/>
            </w:pPr>
          </w:p>
        </w:tc>
        <w:tc>
          <w:tcPr>
            <w:tcW w:w="3289" w:type="pct"/>
            <w:tcBorders>
              <w:top w:val="single" w:sz="4" w:space="0" w:color="999999"/>
              <w:bottom w:val="single" w:sz="4" w:space="0" w:color="999999"/>
            </w:tcBorders>
          </w:tcPr>
          <w:p w14:paraId="3CAC2F9B" w14:textId="77777777" w:rsidR="00760002" w:rsidRPr="00607205" w:rsidRDefault="00760002" w:rsidP="00D83886">
            <w:pPr>
              <w:pStyle w:val="Tabletextbullets"/>
            </w:pPr>
            <w:r w:rsidRPr="00607205">
              <w:t>Rational explanations: the Theory of the Four Humours and the miasma theory; the continuing influence of Galen.</w:t>
            </w:r>
          </w:p>
        </w:tc>
      </w:tr>
      <w:tr w:rsidR="00760002" w:rsidRPr="002B4ED0" w14:paraId="3E03281C" w14:textId="77777777" w:rsidTr="002E501D">
        <w:trPr>
          <w:cantSplit/>
          <w:trHeight w:val="400"/>
        </w:trPr>
        <w:tc>
          <w:tcPr>
            <w:tcW w:w="380" w:type="pct"/>
            <w:vMerge/>
            <w:tcBorders>
              <w:bottom w:val="single" w:sz="4" w:space="0" w:color="999999"/>
            </w:tcBorders>
            <w:shd w:val="clear" w:color="auto" w:fill="auto"/>
          </w:tcPr>
          <w:p w14:paraId="21E1F2D2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331" w:type="pct"/>
            <w:vMerge w:val="restart"/>
            <w:tcBorders>
              <w:top w:val="single" w:sz="4" w:space="0" w:color="999999"/>
            </w:tcBorders>
          </w:tcPr>
          <w:p w14:paraId="742D1C6E" w14:textId="77777777" w:rsidR="00760002" w:rsidRPr="00BA636E" w:rsidRDefault="00760002" w:rsidP="00D83886">
            <w:pPr>
              <w:pStyle w:val="Tabletext"/>
            </w:pPr>
            <w:r>
              <w:t xml:space="preserve">2 </w:t>
            </w:r>
            <w:r w:rsidRPr="00BA636E">
              <w:t>Approaches to prevention and treatment</w:t>
            </w:r>
          </w:p>
        </w:tc>
        <w:tc>
          <w:tcPr>
            <w:tcW w:w="3289" w:type="pct"/>
            <w:tcBorders>
              <w:top w:val="single" w:sz="4" w:space="0" w:color="999999"/>
              <w:bottom w:val="single" w:sz="4" w:space="0" w:color="999999"/>
            </w:tcBorders>
          </w:tcPr>
          <w:p w14:paraId="01A8A65E" w14:textId="77777777" w:rsidR="00760002" w:rsidRDefault="00760002" w:rsidP="00D83886">
            <w:pPr>
              <w:pStyle w:val="Tabletextbullets"/>
            </w:pPr>
            <w:r>
              <w:t>Approaches to prevention and treatment and their connection with ideas about disease and illness: religious actions, bloodletting and purging, purifying the air.</w:t>
            </w:r>
          </w:p>
        </w:tc>
      </w:tr>
      <w:tr w:rsidR="00760002" w:rsidRPr="002B4ED0" w14:paraId="5DAA56C6" w14:textId="77777777" w:rsidTr="002E501D">
        <w:trPr>
          <w:cantSplit/>
          <w:trHeight w:val="400"/>
        </w:trPr>
        <w:tc>
          <w:tcPr>
            <w:tcW w:w="380" w:type="pct"/>
            <w:vMerge w:val="restart"/>
            <w:tcBorders>
              <w:top w:val="single" w:sz="4" w:space="0" w:color="999999"/>
            </w:tcBorders>
            <w:shd w:val="clear" w:color="auto" w:fill="auto"/>
          </w:tcPr>
          <w:p w14:paraId="1A268A59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3</w:t>
            </w:r>
          </w:p>
        </w:tc>
        <w:tc>
          <w:tcPr>
            <w:tcW w:w="1331" w:type="pct"/>
            <w:vMerge/>
            <w:tcBorders>
              <w:bottom w:val="single" w:sz="4" w:space="0" w:color="999999"/>
            </w:tcBorders>
          </w:tcPr>
          <w:p w14:paraId="539644E8" w14:textId="77777777" w:rsidR="00760002" w:rsidRPr="00BA636E" w:rsidRDefault="00760002" w:rsidP="00D83886">
            <w:pPr>
              <w:pStyle w:val="Tabletext"/>
            </w:pPr>
          </w:p>
        </w:tc>
        <w:tc>
          <w:tcPr>
            <w:tcW w:w="3289" w:type="pct"/>
            <w:tcBorders>
              <w:top w:val="single" w:sz="4" w:space="0" w:color="999999"/>
              <w:bottom w:val="single" w:sz="4" w:space="0" w:color="999999"/>
            </w:tcBorders>
          </w:tcPr>
          <w:p w14:paraId="46DE6A8C" w14:textId="77777777" w:rsidR="00760002" w:rsidRDefault="00B20558" w:rsidP="00D83886">
            <w:pPr>
              <w:pStyle w:val="Tabletextbullets"/>
            </w:pPr>
            <w:r>
              <w:t>Medical training</w:t>
            </w:r>
            <w:r w:rsidR="00760002">
              <w:t xml:space="preserve"> and traditional approaches</w:t>
            </w:r>
            <w:r>
              <w:t xml:space="preserve"> to treatment and care for the sick:</w:t>
            </w:r>
            <w:r w:rsidR="00760002">
              <w:t xml:space="preserve"> </w:t>
            </w:r>
            <w:r>
              <w:t>t</w:t>
            </w:r>
            <w:r w:rsidR="00760002">
              <w:t>he role of the physician, apothecary and barber surgeon</w:t>
            </w:r>
            <w:r>
              <w:t>;</w:t>
            </w:r>
            <w:r w:rsidR="00760002">
              <w:t xml:space="preserve"> </w:t>
            </w:r>
            <w:r>
              <w:t>the role of hospitals,</w:t>
            </w:r>
            <w:r w:rsidR="00760002">
              <w:t xml:space="preserve"> care within the community and </w:t>
            </w:r>
            <w:r>
              <w:t>at home, including the use of herbal remedies</w:t>
            </w:r>
            <w:r w:rsidR="00760002">
              <w:t>.</w:t>
            </w:r>
          </w:p>
        </w:tc>
      </w:tr>
      <w:tr w:rsidR="00760002" w:rsidRPr="002B4ED0" w14:paraId="68935049" w14:textId="77777777" w:rsidTr="002E501D">
        <w:trPr>
          <w:cantSplit/>
          <w:trHeight w:val="400"/>
        </w:trPr>
        <w:tc>
          <w:tcPr>
            <w:tcW w:w="380" w:type="pct"/>
            <w:vMerge/>
            <w:tcBorders>
              <w:bottom w:val="single" w:sz="4" w:space="0" w:color="999999"/>
            </w:tcBorders>
            <w:shd w:val="clear" w:color="auto" w:fill="auto"/>
          </w:tcPr>
          <w:p w14:paraId="6ACFC291" w14:textId="77777777" w:rsidR="00760002" w:rsidRPr="00D57ECF" w:rsidRDefault="00760002" w:rsidP="00D8388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</w:p>
        </w:tc>
        <w:tc>
          <w:tcPr>
            <w:tcW w:w="1331" w:type="pct"/>
            <w:tcBorders>
              <w:top w:val="single" w:sz="4" w:space="0" w:color="999999"/>
              <w:bottom w:val="single" w:sz="4" w:space="0" w:color="999999"/>
            </w:tcBorders>
          </w:tcPr>
          <w:p w14:paraId="3F68304F" w14:textId="77777777" w:rsidR="00760002" w:rsidRDefault="00760002" w:rsidP="00D83886">
            <w:pPr>
              <w:pStyle w:val="Tabletext"/>
            </w:pPr>
            <w:r w:rsidRPr="00BA636E">
              <w:t>3 Case study</w:t>
            </w:r>
            <w:r w:rsidR="002659A9">
              <w:br/>
            </w:r>
          </w:p>
          <w:p w14:paraId="1B121574" w14:textId="77777777" w:rsidR="00760002" w:rsidRPr="00F93585" w:rsidRDefault="00760002" w:rsidP="00D83886">
            <w:pPr>
              <w:pStyle w:val="Tabletext"/>
              <w:rPr>
                <w:i/>
              </w:rPr>
            </w:pPr>
            <w:r w:rsidRPr="00F93585">
              <w:rPr>
                <w:i/>
              </w:rPr>
              <w:t xml:space="preserve">Review </w:t>
            </w:r>
          </w:p>
        </w:tc>
        <w:tc>
          <w:tcPr>
            <w:tcW w:w="3289" w:type="pct"/>
            <w:tcBorders>
              <w:top w:val="single" w:sz="4" w:space="0" w:color="999999"/>
              <w:bottom w:val="single" w:sz="4" w:space="0" w:color="999999"/>
            </w:tcBorders>
          </w:tcPr>
          <w:p w14:paraId="1FCDB2F2" w14:textId="77777777" w:rsidR="00760002" w:rsidRDefault="00760002" w:rsidP="00D83886">
            <w:pPr>
              <w:pStyle w:val="Tabletextbullets"/>
            </w:pPr>
            <w:r>
              <w:t>Dealing with the Black Death, 1348–49; approaches to treatment and attempts to prevent its spread.</w:t>
            </w:r>
          </w:p>
          <w:p w14:paraId="3156C369" w14:textId="77777777" w:rsidR="00760002" w:rsidRPr="00557C06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 xml:space="preserve">Summary of </w:t>
            </w:r>
            <w:r>
              <w:rPr>
                <w:i/>
              </w:rPr>
              <w:t>the influence</w:t>
            </w:r>
            <w:r w:rsidRPr="00557C06">
              <w:rPr>
                <w:i/>
              </w:rPr>
              <w:t xml:space="preserve"> of key factors </w:t>
            </w:r>
            <w:r>
              <w:rPr>
                <w:i/>
              </w:rPr>
              <w:t xml:space="preserve">on change and continuity </w:t>
            </w:r>
            <w:r w:rsidRPr="00557C06">
              <w:rPr>
                <w:i/>
              </w:rPr>
              <w:t xml:space="preserve">in </w:t>
            </w:r>
            <w:r>
              <w:rPr>
                <w:i/>
              </w:rPr>
              <w:t>the years c1250–c1500</w:t>
            </w:r>
            <w:r w:rsidRPr="00557C06">
              <w:rPr>
                <w:i/>
              </w:rPr>
              <w:t>.</w:t>
            </w:r>
          </w:p>
        </w:tc>
      </w:tr>
    </w:tbl>
    <w:p w14:paraId="767BE2BF" w14:textId="77777777" w:rsidR="00760002" w:rsidRDefault="00760002">
      <w:r>
        <w:br w:type="page"/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542"/>
        <w:gridCol w:w="9860"/>
      </w:tblGrid>
      <w:tr w:rsidR="002E501D" w:rsidRPr="004C7F7D" w14:paraId="0CB7A4EB" w14:textId="77777777" w:rsidTr="000A2A6F">
        <w:trPr>
          <w:cantSplit/>
          <w:trHeight w:val="126"/>
          <w:tblHeader/>
        </w:trPr>
        <w:tc>
          <w:tcPr>
            <w:tcW w:w="380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09B6BE9D" w14:textId="77777777" w:rsidR="002E501D" w:rsidRPr="00F532F8" w:rsidRDefault="002E501D" w:rsidP="002E501D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Week</w:t>
            </w:r>
          </w:p>
        </w:tc>
        <w:tc>
          <w:tcPr>
            <w:tcW w:w="122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42BB3F03" w14:textId="77777777" w:rsidR="002E501D" w:rsidRPr="00F532F8" w:rsidRDefault="002E501D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topic</w:t>
            </w:r>
            <w:r w:rsidR="000A2A6F">
              <w:rPr>
                <w:sz w:val="18"/>
                <w:szCs w:val="18"/>
              </w:rPr>
              <w:t xml:space="preserve"> / content strand</w:t>
            </w:r>
          </w:p>
        </w:tc>
        <w:tc>
          <w:tcPr>
            <w:tcW w:w="339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246D35DA" w14:textId="77777777" w:rsidR="002E501D" w:rsidRDefault="002E501D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760002" w:rsidRPr="002B4ED0" w14:paraId="1EF9A1D3" w14:textId="77777777" w:rsidTr="002E501D">
        <w:trPr>
          <w:cantSplit/>
          <w:trHeight w:val="400"/>
        </w:trPr>
        <w:tc>
          <w:tcPr>
            <w:tcW w:w="380" w:type="pct"/>
            <w:vMerge w:val="restart"/>
            <w:tcBorders>
              <w:top w:val="single" w:sz="4" w:space="0" w:color="999999"/>
            </w:tcBorders>
            <w:shd w:val="clear" w:color="auto" w:fill="auto"/>
          </w:tcPr>
          <w:p w14:paraId="7C3E921A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620" w:type="pct"/>
            <w:gridSpan w:val="2"/>
            <w:tcBorders>
              <w:top w:val="single" w:sz="4" w:space="0" w:color="999999"/>
              <w:bottom w:val="single" w:sz="4" w:space="0" w:color="999999"/>
            </w:tcBorders>
          </w:tcPr>
          <w:p w14:paraId="0777DB45" w14:textId="77777777" w:rsidR="00760002" w:rsidRPr="006C399D" w:rsidRDefault="00760002" w:rsidP="00D83886">
            <w:pPr>
              <w:pStyle w:val="Tabletext"/>
              <w:rPr>
                <w:b/>
              </w:rPr>
            </w:pPr>
            <w:r w:rsidRPr="006C399D">
              <w:rPr>
                <w:b/>
              </w:rPr>
              <w:t>c1500–c1700: The Medical Renaissance in England</w:t>
            </w:r>
          </w:p>
          <w:p w14:paraId="1C23A83B" w14:textId="77777777" w:rsidR="00760002" w:rsidRPr="00557C06" w:rsidRDefault="00760002" w:rsidP="00D83886">
            <w:pPr>
              <w:pStyle w:val="Tabletextbullets"/>
              <w:rPr>
                <w:i/>
                <w:szCs w:val="18"/>
              </w:rPr>
            </w:pPr>
            <w:r w:rsidRPr="00557C06">
              <w:rPr>
                <w:i/>
              </w:rPr>
              <w:t>Brief overview of the period: Britain 1500-1700. The ‘Medical Renaissance’.</w:t>
            </w:r>
          </w:p>
        </w:tc>
      </w:tr>
      <w:tr w:rsidR="00760002" w:rsidRPr="002B4ED0" w14:paraId="24D8685A" w14:textId="77777777" w:rsidTr="000A2A6F">
        <w:trPr>
          <w:cantSplit/>
          <w:trHeight w:val="400"/>
        </w:trPr>
        <w:tc>
          <w:tcPr>
            <w:tcW w:w="380" w:type="pct"/>
            <w:vMerge/>
            <w:tcBorders>
              <w:bottom w:val="single" w:sz="4" w:space="0" w:color="999999"/>
            </w:tcBorders>
            <w:shd w:val="clear" w:color="auto" w:fill="auto"/>
          </w:tcPr>
          <w:p w14:paraId="69C1CC94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4AD23B0F" w14:textId="77777777" w:rsidR="00760002" w:rsidRPr="00BA636E" w:rsidRDefault="00760002" w:rsidP="00D83886">
            <w:pPr>
              <w:pStyle w:val="Tabletext"/>
              <w:rPr>
                <w:b/>
              </w:rPr>
            </w:pPr>
            <w:r>
              <w:t xml:space="preserve">1 </w:t>
            </w:r>
            <w:r w:rsidRPr="001A5AFA">
              <w:t>Ideas</w:t>
            </w:r>
            <w:r w:rsidRPr="00BA636E">
              <w:t xml:space="preserve"> about the cause of disease and illness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7E307A7F" w14:textId="77777777" w:rsidR="00760002" w:rsidRPr="002B4ED0" w:rsidRDefault="00760002" w:rsidP="00D83886">
            <w:pPr>
              <w:pStyle w:val="Tabletextbullets"/>
            </w:pPr>
            <w:r>
              <w:t>Continuity and change in explanations of the cause of disease and illness. A scientific approach, including the work of Thomas Sydenham in improving diagnosis. The influence of the printing press and the work of the Royal Society on the transmission of ideas.</w:t>
            </w:r>
          </w:p>
        </w:tc>
      </w:tr>
      <w:tr w:rsidR="00760002" w:rsidRPr="002B4ED0" w14:paraId="4A1609CA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D28153F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25C3CF7B" w14:textId="77777777" w:rsidR="00760002" w:rsidRPr="00BA636E" w:rsidRDefault="00760002" w:rsidP="00D83886">
            <w:pPr>
              <w:pStyle w:val="Tabletext"/>
            </w:pPr>
            <w:r>
              <w:t xml:space="preserve">2 </w:t>
            </w:r>
            <w:r w:rsidRPr="00BA636E">
              <w:t>Approaches to prevention and treatment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63FB60FF" w14:textId="77777777" w:rsidR="00760002" w:rsidRDefault="00760002" w:rsidP="00D83886">
            <w:pPr>
              <w:pStyle w:val="Tabletextbullets"/>
            </w:pPr>
            <w:r>
              <w:t>Continuity</w:t>
            </w:r>
            <w:r w:rsidR="00B20558">
              <w:t xml:space="preserve"> and change</w:t>
            </w:r>
            <w:r>
              <w:t xml:space="preserve"> in approaches to prevention, treatment and care in the community and in hospitals.</w:t>
            </w:r>
          </w:p>
          <w:p w14:paraId="3DC50322" w14:textId="77777777" w:rsidR="00760002" w:rsidRDefault="00B20558" w:rsidP="00D83886">
            <w:pPr>
              <w:pStyle w:val="Tabletextbullets"/>
            </w:pPr>
            <w:r>
              <w:t>I</w:t>
            </w:r>
            <w:r w:rsidR="00760002">
              <w:t xml:space="preserve">mprovements in medical training and the influence in England of the work of Vesalius. </w:t>
            </w:r>
          </w:p>
        </w:tc>
      </w:tr>
      <w:tr w:rsidR="00760002" w:rsidRPr="002B4ED0" w14:paraId="16C8E7A7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A826D70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08AD407A" w14:textId="77777777" w:rsidR="00760002" w:rsidRDefault="00760002" w:rsidP="00D83886">
            <w:pPr>
              <w:pStyle w:val="Tabletext"/>
            </w:pPr>
            <w:r w:rsidRPr="00BA636E">
              <w:t>3 Case studies</w:t>
            </w:r>
          </w:p>
          <w:p w14:paraId="798F332D" w14:textId="77777777" w:rsidR="00760002" w:rsidRDefault="00760002" w:rsidP="00D83886">
            <w:pPr>
              <w:pStyle w:val="Tabletext"/>
            </w:pPr>
            <w:r>
              <w:br/>
            </w:r>
          </w:p>
          <w:p w14:paraId="05AB41A8" w14:textId="77777777" w:rsidR="00760002" w:rsidRPr="00F93585" w:rsidRDefault="00760002" w:rsidP="00D83886">
            <w:pPr>
              <w:pStyle w:val="Tabletext"/>
              <w:rPr>
                <w:i/>
              </w:rPr>
            </w:pPr>
            <w:r>
              <w:rPr>
                <w:i/>
              </w:rPr>
              <w:t xml:space="preserve">Review 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16028AB2" w14:textId="77777777" w:rsidR="00760002" w:rsidRDefault="00760002" w:rsidP="00D83886">
            <w:pPr>
              <w:pStyle w:val="Tabletextbullets"/>
            </w:pPr>
            <w:r>
              <w:t>Key individual: William Harvey and the discovery of the circulation of the blood.</w:t>
            </w:r>
          </w:p>
          <w:p w14:paraId="7A8F9F22" w14:textId="77777777" w:rsidR="00760002" w:rsidRDefault="00760002" w:rsidP="00D83886">
            <w:pPr>
              <w:pStyle w:val="Tabletextbullets"/>
            </w:pPr>
            <w:r>
              <w:t>Dealing with the Great Plague in London</w:t>
            </w:r>
            <w:r w:rsidR="00E17F6D">
              <w:t xml:space="preserve"> (</w:t>
            </w:r>
            <w:r>
              <w:t>1665</w:t>
            </w:r>
            <w:r w:rsidR="00E17F6D">
              <w:t>)</w:t>
            </w:r>
            <w:r>
              <w:t>: approaches to treatment and attempts to prevent its spread.</w:t>
            </w:r>
          </w:p>
          <w:p w14:paraId="72D8DEB3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>How much changed in the ‘medical renaissance’ in understanding of the cause of disease and illness, and in approaches to preventi</w:t>
            </w:r>
            <w:r w:rsidRPr="004963DE">
              <w:rPr>
                <w:i/>
              </w:rPr>
              <w:t>on, treatment and care?</w:t>
            </w:r>
          </w:p>
          <w:p w14:paraId="04E462E8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4963DE">
              <w:rPr>
                <w:i/>
              </w:rPr>
              <w:t>How much changed in understanding of the cause of disease and illness, and in approaches to prevention, treatment and care c1250-1700?</w:t>
            </w:r>
          </w:p>
          <w:p w14:paraId="48B304B8" w14:textId="77777777" w:rsidR="00760002" w:rsidRPr="00037743" w:rsidRDefault="00760002" w:rsidP="00D83886">
            <w:pPr>
              <w:pStyle w:val="Tabletextbullets"/>
              <w:rPr>
                <w:i/>
              </w:rPr>
            </w:pPr>
            <w:r w:rsidRPr="00037743">
              <w:rPr>
                <w:i/>
              </w:rPr>
              <w:t>Summary of the influence of key factors on change and continuity in the years c1500-1700</w:t>
            </w:r>
          </w:p>
        </w:tc>
      </w:tr>
      <w:tr w:rsidR="00760002" w:rsidRPr="002B4ED0" w14:paraId="4A8863E3" w14:textId="77777777" w:rsidTr="002E501D">
        <w:trPr>
          <w:cantSplit/>
          <w:trHeight w:val="400"/>
        </w:trPr>
        <w:tc>
          <w:tcPr>
            <w:tcW w:w="380" w:type="pct"/>
            <w:vMerge w:val="restart"/>
            <w:tcBorders>
              <w:top w:val="single" w:sz="4" w:space="0" w:color="999999"/>
            </w:tcBorders>
            <w:shd w:val="clear" w:color="auto" w:fill="auto"/>
          </w:tcPr>
          <w:p w14:paraId="346BBF38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620" w:type="pct"/>
            <w:gridSpan w:val="2"/>
            <w:tcBorders>
              <w:top w:val="single" w:sz="4" w:space="0" w:color="999999"/>
              <w:bottom w:val="single" w:sz="4" w:space="0" w:color="999999"/>
            </w:tcBorders>
          </w:tcPr>
          <w:p w14:paraId="2493A11C" w14:textId="77777777" w:rsidR="00760002" w:rsidRPr="006C399D" w:rsidRDefault="00760002" w:rsidP="00D83886">
            <w:pPr>
              <w:pStyle w:val="Tabletext"/>
              <w:rPr>
                <w:b/>
              </w:rPr>
            </w:pPr>
            <w:r w:rsidRPr="006C399D">
              <w:rPr>
                <w:b/>
              </w:rPr>
              <w:t>c1700–c1900: Medicine in eighteenth- and nineteenth-century Britain</w:t>
            </w:r>
          </w:p>
          <w:p w14:paraId="4E9879E0" w14:textId="77777777" w:rsidR="00760002" w:rsidRPr="00557C06" w:rsidRDefault="00760002" w:rsidP="00D83886">
            <w:pPr>
              <w:pStyle w:val="Tabletextbullets"/>
              <w:rPr>
                <w:i/>
                <w:szCs w:val="18"/>
              </w:rPr>
            </w:pPr>
            <w:r w:rsidRPr="00557C06">
              <w:rPr>
                <w:i/>
              </w:rPr>
              <w:t>Brief overview of the period: Britain 1700-1900.</w:t>
            </w:r>
          </w:p>
        </w:tc>
      </w:tr>
      <w:tr w:rsidR="00760002" w:rsidRPr="002B4ED0" w14:paraId="678FF56C" w14:textId="77777777" w:rsidTr="000A2A6F">
        <w:trPr>
          <w:cantSplit/>
          <w:trHeight w:val="400"/>
        </w:trPr>
        <w:tc>
          <w:tcPr>
            <w:tcW w:w="380" w:type="pct"/>
            <w:vMerge/>
            <w:tcBorders>
              <w:bottom w:val="single" w:sz="4" w:space="0" w:color="999999"/>
            </w:tcBorders>
            <w:shd w:val="clear" w:color="auto" w:fill="auto"/>
          </w:tcPr>
          <w:p w14:paraId="6D6CC950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0173F7B4" w14:textId="77777777" w:rsidR="00760002" w:rsidRPr="00BA636E" w:rsidRDefault="00760002" w:rsidP="00D83886">
            <w:pPr>
              <w:pStyle w:val="Tabletext"/>
              <w:rPr>
                <w:rFonts w:cs="Verdana"/>
              </w:rPr>
            </w:pPr>
            <w:r w:rsidRPr="00801850">
              <w:t>1 Ideas about the cause of disease and illness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58F26EC2" w14:textId="77777777" w:rsidR="00760002" w:rsidRPr="00F13D3E" w:rsidRDefault="00760002" w:rsidP="00D83886">
            <w:pPr>
              <w:pStyle w:val="Tabletextbullets"/>
            </w:pPr>
            <w:r w:rsidRPr="00F13D3E">
              <w:t>Continuity and change in explanations of the cause of disease and illness. The influence in Britain of</w:t>
            </w:r>
            <w:r>
              <w:t xml:space="preserve"> </w:t>
            </w:r>
            <w:r w:rsidRPr="00F13D3E">
              <w:t>Pasteur’s</w:t>
            </w:r>
            <w:r>
              <w:t xml:space="preserve"> </w:t>
            </w:r>
            <w:r w:rsidRPr="00F13D3E">
              <w:t>Germ Theory and Koch’s work on microbes</w:t>
            </w:r>
            <w:r>
              <w:t>.</w:t>
            </w:r>
          </w:p>
        </w:tc>
      </w:tr>
      <w:tr w:rsidR="00760002" w:rsidRPr="002B4ED0" w14:paraId="5FCF5297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8C71996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292D51CE" w14:textId="77777777" w:rsidR="00760002" w:rsidRPr="00BA636E" w:rsidRDefault="00760002" w:rsidP="00D83886">
            <w:pPr>
              <w:pStyle w:val="Tabletext"/>
              <w:rPr>
                <w:rFonts w:cs="Verdana"/>
              </w:rPr>
            </w:pPr>
            <w:r w:rsidRPr="00BA636E">
              <w:t>2 A</w:t>
            </w:r>
            <w:r w:rsidRPr="00801850">
              <w:t>pproaches to prevention and treatment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4AA81C29" w14:textId="77777777" w:rsidR="00760002" w:rsidRDefault="00760002" w:rsidP="00D83886">
            <w:pPr>
              <w:pStyle w:val="Tabletextbullets"/>
            </w:pPr>
            <w:r w:rsidRPr="00E51A4A">
              <w:t xml:space="preserve">The extent of change in care and treatment: </w:t>
            </w:r>
            <w:r>
              <w:t>i</w:t>
            </w:r>
            <w:r w:rsidRPr="00E51A4A">
              <w:t>mprovements in hospital</w:t>
            </w:r>
            <w:r>
              <w:t xml:space="preserve"> care</w:t>
            </w:r>
            <w:r w:rsidRPr="00E51A4A">
              <w:t xml:space="preserve"> and </w:t>
            </w:r>
            <w:r>
              <w:t>the influence of Nightingale</w:t>
            </w:r>
            <w:r w:rsidR="00B20558">
              <w:t xml:space="preserve"> on nursing and hospitals in Britain</w:t>
            </w:r>
            <w:r w:rsidRPr="00E51A4A">
              <w:t xml:space="preserve">. </w:t>
            </w:r>
            <w:r>
              <w:t>The impact of anaesthetics and antiseptics on surgery</w:t>
            </w:r>
            <w:r w:rsidRPr="00E51A4A">
              <w:t>.</w:t>
            </w:r>
          </w:p>
          <w:p w14:paraId="2E4D1FF2" w14:textId="77777777" w:rsidR="00760002" w:rsidRPr="008762B7" w:rsidRDefault="00760002" w:rsidP="00D83886">
            <w:pPr>
              <w:pStyle w:val="Tabletextbullets"/>
            </w:pPr>
            <w:r>
              <w:t>New a</w:t>
            </w:r>
            <w:r w:rsidRPr="00E51A4A">
              <w:t>pproaches to prevention</w:t>
            </w:r>
            <w:r>
              <w:t>: t</w:t>
            </w:r>
            <w:r w:rsidRPr="00E51A4A">
              <w:t>he development</w:t>
            </w:r>
            <w:r>
              <w:t xml:space="preserve"> and use </w:t>
            </w:r>
            <w:r w:rsidRPr="00E51A4A">
              <w:t>of vaccinations and the Public Health Act</w:t>
            </w:r>
            <w:r>
              <w:t xml:space="preserve"> </w:t>
            </w:r>
            <w:r w:rsidR="00781734">
              <w:t>(</w:t>
            </w:r>
            <w:r w:rsidRPr="00E51A4A">
              <w:t>1875</w:t>
            </w:r>
            <w:r w:rsidR="00781734">
              <w:t>)</w:t>
            </w:r>
            <w:r w:rsidRPr="00E51A4A">
              <w:t>.</w:t>
            </w:r>
          </w:p>
        </w:tc>
      </w:tr>
      <w:tr w:rsidR="00760002" w:rsidRPr="002B4ED0" w14:paraId="2B9A0C31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FA0563B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9</w:t>
            </w: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3518D413" w14:textId="77777777" w:rsidR="00760002" w:rsidRDefault="00760002" w:rsidP="00D83886">
            <w:pPr>
              <w:pStyle w:val="Tabletext"/>
            </w:pPr>
            <w:r w:rsidRPr="00BA636E">
              <w:t>3 Case studies</w:t>
            </w:r>
          </w:p>
          <w:p w14:paraId="148CB10D" w14:textId="77777777" w:rsidR="00760002" w:rsidRDefault="00760002" w:rsidP="00D83886">
            <w:pPr>
              <w:pStyle w:val="Tabletext"/>
            </w:pPr>
            <w:r>
              <w:br/>
            </w:r>
          </w:p>
          <w:p w14:paraId="7470F285" w14:textId="77777777" w:rsidR="00760002" w:rsidRPr="00BA636E" w:rsidRDefault="00760002" w:rsidP="00D83886">
            <w:pPr>
              <w:pStyle w:val="Tabletext"/>
            </w:pPr>
            <w:r>
              <w:rPr>
                <w:i/>
              </w:rPr>
              <w:t>Review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2C14DE5D" w14:textId="77777777" w:rsidR="00760002" w:rsidRDefault="00760002" w:rsidP="00D83886">
            <w:pPr>
              <w:pStyle w:val="Tabletextbullets"/>
            </w:pPr>
            <w:r>
              <w:t>Key individual: Jenner and the development of vaccination.</w:t>
            </w:r>
          </w:p>
          <w:p w14:paraId="37A36DFA" w14:textId="77777777" w:rsidR="00760002" w:rsidRDefault="00760002" w:rsidP="00D83886">
            <w:pPr>
              <w:pStyle w:val="Tabletextbullets"/>
            </w:pPr>
            <w:r>
              <w:t xml:space="preserve">Fighting </w:t>
            </w:r>
            <w:r w:rsidRPr="00E51A4A">
              <w:t xml:space="preserve">Cholera in </w:t>
            </w:r>
            <w:r>
              <w:t>London</w:t>
            </w:r>
            <w:r w:rsidR="00781734">
              <w:t xml:space="preserve"> (</w:t>
            </w:r>
            <w:r>
              <w:t>1854</w:t>
            </w:r>
            <w:r w:rsidR="00781734">
              <w:t>)</w:t>
            </w:r>
            <w:r w:rsidRPr="00E51A4A">
              <w:t xml:space="preserve">; </w:t>
            </w:r>
            <w:r>
              <w:t>attempts to prevent its spread; the significance of Snow and the Broad Street Pump.</w:t>
            </w:r>
          </w:p>
          <w:p w14:paraId="13BEE1A5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 xml:space="preserve">How much did ideas about the causes of disease and illness change between 1700 and </w:t>
            </w:r>
            <w:r w:rsidRPr="004963DE">
              <w:rPr>
                <w:i/>
              </w:rPr>
              <w:t xml:space="preserve">1900? </w:t>
            </w:r>
          </w:p>
          <w:p w14:paraId="1CE337E8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4963DE">
              <w:rPr>
                <w:i/>
              </w:rPr>
              <w:t>How much did ideas about approaches to prevention and treatment change between 1700 and 1900?</w:t>
            </w:r>
          </w:p>
          <w:p w14:paraId="53E48543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4963DE">
              <w:rPr>
                <w:i/>
              </w:rPr>
              <w:t>How much changed in understanding of the cause of disease and illness, and in approaches to prevention, treatment and care c1250-1900?</w:t>
            </w:r>
          </w:p>
          <w:p w14:paraId="00D94E36" w14:textId="77777777" w:rsidR="00760002" w:rsidRPr="00037743" w:rsidRDefault="00760002" w:rsidP="00D83886">
            <w:pPr>
              <w:pStyle w:val="Tabletextbullets"/>
              <w:rPr>
                <w:i/>
              </w:rPr>
            </w:pPr>
            <w:r w:rsidRPr="00037743">
              <w:rPr>
                <w:i/>
              </w:rPr>
              <w:t>Summary of the influence of key factors on change and continuity in the years c1700-c1900</w:t>
            </w:r>
          </w:p>
        </w:tc>
      </w:tr>
      <w:tr w:rsidR="00760002" w:rsidRPr="002B4ED0" w14:paraId="116651A0" w14:textId="77777777" w:rsidTr="002E501D">
        <w:trPr>
          <w:cantSplit/>
          <w:trHeight w:val="400"/>
        </w:trPr>
        <w:tc>
          <w:tcPr>
            <w:tcW w:w="380" w:type="pct"/>
            <w:vMerge w:val="restart"/>
            <w:tcBorders>
              <w:top w:val="single" w:sz="4" w:space="0" w:color="999999"/>
            </w:tcBorders>
            <w:shd w:val="clear" w:color="auto" w:fill="auto"/>
          </w:tcPr>
          <w:p w14:paraId="4FD26B79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620" w:type="pct"/>
            <w:gridSpan w:val="2"/>
            <w:tcBorders>
              <w:top w:val="single" w:sz="4" w:space="0" w:color="999999"/>
              <w:bottom w:val="single" w:sz="4" w:space="0" w:color="999999"/>
            </w:tcBorders>
          </w:tcPr>
          <w:p w14:paraId="5671E4B9" w14:textId="77777777" w:rsidR="00760002" w:rsidRPr="006C399D" w:rsidRDefault="00760002" w:rsidP="00D83886">
            <w:pPr>
              <w:pStyle w:val="Tabletext"/>
              <w:rPr>
                <w:b/>
              </w:rPr>
            </w:pPr>
            <w:r w:rsidRPr="006C399D">
              <w:rPr>
                <w:b/>
              </w:rPr>
              <w:t>c1900–present: Medicine in modern Britain</w:t>
            </w:r>
          </w:p>
          <w:p w14:paraId="6A60749B" w14:textId="77777777" w:rsidR="00760002" w:rsidRPr="00557C06" w:rsidRDefault="00760002" w:rsidP="00D83886">
            <w:pPr>
              <w:pStyle w:val="Tabletextbullets"/>
              <w:rPr>
                <w:i/>
                <w:szCs w:val="18"/>
              </w:rPr>
            </w:pPr>
            <w:r w:rsidRPr="00557C06">
              <w:rPr>
                <w:i/>
              </w:rPr>
              <w:t>Brief overview of the period: Britain 1900 to present.</w:t>
            </w:r>
          </w:p>
        </w:tc>
      </w:tr>
      <w:tr w:rsidR="00760002" w:rsidRPr="002B4ED0" w14:paraId="01DEB474" w14:textId="77777777" w:rsidTr="000A2A6F">
        <w:trPr>
          <w:cantSplit/>
          <w:trHeight w:val="400"/>
        </w:trPr>
        <w:tc>
          <w:tcPr>
            <w:tcW w:w="380" w:type="pct"/>
            <w:vMerge/>
            <w:tcBorders>
              <w:bottom w:val="single" w:sz="4" w:space="0" w:color="999999"/>
            </w:tcBorders>
            <w:shd w:val="clear" w:color="auto" w:fill="auto"/>
          </w:tcPr>
          <w:p w14:paraId="1D562F82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0E69538A" w14:textId="77777777" w:rsidR="00760002" w:rsidRPr="00BA636E" w:rsidRDefault="00760002" w:rsidP="00D83886">
            <w:pPr>
              <w:pStyle w:val="Tabletext"/>
            </w:pPr>
            <w:r>
              <w:t xml:space="preserve">1 </w:t>
            </w:r>
            <w:r w:rsidRPr="00BA636E">
              <w:t>Ideas about the cause of disease and illness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79B68948" w14:textId="77777777" w:rsidR="00760002" w:rsidRDefault="00760002" w:rsidP="00D83886">
            <w:pPr>
              <w:pStyle w:val="Tabletextbullets"/>
            </w:pPr>
            <w:r>
              <w:t>Advances in understanding the causes of illness and disease: the influence of genetic and lifestyle factors on health.</w:t>
            </w:r>
          </w:p>
          <w:p w14:paraId="6ABD792D" w14:textId="77777777" w:rsidR="00760002" w:rsidRDefault="00760002" w:rsidP="00D83886">
            <w:pPr>
              <w:pStyle w:val="Tabletextbullets"/>
            </w:pPr>
            <w:r>
              <w:t>Improvements in diagnosis: the impact of the availability of blood tests, scans and monitors.</w:t>
            </w:r>
          </w:p>
        </w:tc>
      </w:tr>
      <w:tr w:rsidR="00760002" w:rsidRPr="002B4ED0" w14:paraId="1E75D9DA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7BD7857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1ABE9646" w14:textId="77777777" w:rsidR="00760002" w:rsidRPr="00BA636E" w:rsidRDefault="00760002" w:rsidP="00D83886">
            <w:pPr>
              <w:pStyle w:val="Tabletext"/>
            </w:pPr>
            <w:r>
              <w:t xml:space="preserve">2 </w:t>
            </w:r>
            <w:r w:rsidRPr="00BA636E">
              <w:t>Approaches to prevention and treatment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1C97BECB" w14:textId="77777777" w:rsidR="00760002" w:rsidRPr="000766D4" w:rsidRDefault="00760002" w:rsidP="00D83886">
            <w:pPr>
              <w:pStyle w:val="Tabletextbullets"/>
            </w:pPr>
            <w:r w:rsidRPr="000766D4">
              <w:t>The extent of change in care and treatment</w:t>
            </w:r>
            <w:r>
              <w:t>. T</w:t>
            </w:r>
            <w:r w:rsidRPr="000766D4">
              <w:t xml:space="preserve">he </w:t>
            </w:r>
            <w:r>
              <w:t>impact of</w:t>
            </w:r>
            <w:r w:rsidRPr="000766D4">
              <w:t xml:space="preserve"> the NHS</w:t>
            </w:r>
            <w:r>
              <w:t xml:space="preserve"> and science and technology: improved access to care; advances in medicines, including magic bullets and antibiotics; high-tech medical and surgical treatment in hospitals.</w:t>
            </w:r>
          </w:p>
          <w:p w14:paraId="047F308A" w14:textId="77777777" w:rsidR="00760002" w:rsidRPr="000766D4" w:rsidRDefault="00760002" w:rsidP="00D83886">
            <w:pPr>
              <w:pStyle w:val="Tabletextbullets"/>
            </w:pPr>
            <w:r>
              <w:t>New a</w:t>
            </w:r>
            <w:r w:rsidRPr="000766D4">
              <w:t>pproaches to prevention</w:t>
            </w:r>
            <w:r>
              <w:t>: mass</w:t>
            </w:r>
            <w:r w:rsidRPr="000766D4">
              <w:t xml:space="preserve"> vaccinations</w:t>
            </w:r>
            <w:r>
              <w:t xml:space="preserve"> and government lifestyle campaigns.</w:t>
            </w:r>
            <w:r w:rsidRPr="000766D4">
              <w:t xml:space="preserve"> </w:t>
            </w:r>
          </w:p>
        </w:tc>
      </w:tr>
      <w:tr w:rsidR="00760002" w:rsidRPr="002B4ED0" w14:paraId="14047428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A33511F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lastRenderedPageBreak/>
              <w:t>1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221" w:type="pct"/>
            <w:tcBorders>
              <w:top w:val="single" w:sz="4" w:space="0" w:color="999999"/>
              <w:bottom w:val="single" w:sz="4" w:space="0" w:color="999999"/>
            </w:tcBorders>
          </w:tcPr>
          <w:p w14:paraId="0DBBCC56" w14:textId="77777777" w:rsidR="00760002" w:rsidRDefault="00760002" w:rsidP="00D83886">
            <w:pPr>
              <w:pStyle w:val="Tabletext"/>
            </w:pPr>
            <w:r w:rsidRPr="00BA636E">
              <w:t>3 Case studies</w:t>
            </w:r>
          </w:p>
          <w:p w14:paraId="789AA9F3" w14:textId="77777777" w:rsidR="00760002" w:rsidRDefault="00760002" w:rsidP="00D83886">
            <w:pPr>
              <w:pStyle w:val="Tabletext"/>
            </w:pPr>
            <w:r>
              <w:br/>
            </w:r>
          </w:p>
          <w:p w14:paraId="6076BDA5" w14:textId="77777777" w:rsidR="00760002" w:rsidRPr="00BA636E" w:rsidRDefault="00760002" w:rsidP="00D83886">
            <w:pPr>
              <w:pStyle w:val="Tabletext"/>
            </w:pPr>
            <w:r>
              <w:rPr>
                <w:i/>
              </w:rPr>
              <w:t>Review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46565236" w14:textId="77777777" w:rsidR="00760002" w:rsidRDefault="00760002" w:rsidP="00D83886">
            <w:pPr>
              <w:pStyle w:val="Tabletextbullets"/>
            </w:pPr>
            <w:r>
              <w:t>Key Individuals:</w:t>
            </w:r>
            <w:r w:rsidRPr="001C61F2">
              <w:t xml:space="preserve"> Fleming</w:t>
            </w:r>
            <w:r w:rsidRPr="00D437C8">
              <w:t>, Florey and Chain</w:t>
            </w:r>
            <w:r>
              <w:t>’s</w:t>
            </w:r>
            <w:r w:rsidRPr="00D437C8">
              <w:t xml:space="preserve"> development of penicillin</w:t>
            </w:r>
            <w:r>
              <w:t xml:space="preserve">. </w:t>
            </w:r>
          </w:p>
          <w:p w14:paraId="789CB156" w14:textId="77777777" w:rsidR="00760002" w:rsidRDefault="00760002" w:rsidP="00D83886">
            <w:pPr>
              <w:pStyle w:val="Tabletextbullets"/>
            </w:pPr>
            <w:r>
              <w:t>T</w:t>
            </w:r>
            <w:r w:rsidRPr="001C61F2">
              <w:t>he fight against lung cancer</w:t>
            </w:r>
            <w:r>
              <w:t xml:space="preserve"> in the twenty-first century: the use of science and technology in diagnosis and treatment; government action.</w:t>
            </w:r>
          </w:p>
          <w:p w14:paraId="2E4C3AA3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>How much have ideas about the causes of disease and illness changed between 19</w:t>
            </w:r>
            <w:r w:rsidRPr="004963DE">
              <w:rPr>
                <w:i/>
              </w:rPr>
              <w:t xml:space="preserve">00 and the present? </w:t>
            </w:r>
          </w:p>
          <w:p w14:paraId="3D724593" w14:textId="77777777" w:rsidR="00760002" w:rsidRPr="004963DE" w:rsidRDefault="00760002" w:rsidP="00D83886">
            <w:pPr>
              <w:pStyle w:val="Tabletextbullets"/>
            </w:pPr>
            <w:r w:rsidRPr="004963DE">
              <w:rPr>
                <w:i/>
              </w:rPr>
              <w:t>How much have ideas about approaches to prevention and treatment changed between 1900 the present?</w:t>
            </w:r>
          </w:p>
          <w:p w14:paraId="63E3E161" w14:textId="77777777" w:rsidR="00760002" w:rsidRPr="004963DE" w:rsidRDefault="00760002" w:rsidP="00D83886">
            <w:pPr>
              <w:pStyle w:val="Tabletextbullets"/>
              <w:rPr>
                <w:i/>
              </w:rPr>
            </w:pPr>
            <w:r w:rsidRPr="004963DE">
              <w:rPr>
                <w:i/>
              </w:rPr>
              <w:t>How much has changed in understanding of the cause of disease and illness, and in approaches to prevention, treatment and care c1250-present?</w:t>
            </w:r>
          </w:p>
          <w:p w14:paraId="384A434B" w14:textId="77777777" w:rsidR="00760002" w:rsidRPr="00037743" w:rsidRDefault="00760002" w:rsidP="00D83886">
            <w:pPr>
              <w:pStyle w:val="Tabletextbullets"/>
              <w:rPr>
                <w:i/>
              </w:rPr>
            </w:pPr>
            <w:r w:rsidRPr="004963DE">
              <w:rPr>
                <w:i/>
              </w:rPr>
              <w:t>Summary of the influence of key factors on change and continuity in</w:t>
            </w:r>
            <w:r w:rsidRPr="00037743">
              <w:rPr>
                <w:i/>
              </w:rPr>
              <w:t xml:space="preserve"> the years c1900-present day</w:t>
            </w:r>
          </w:p>
        </w:tc>
      </w:tr>
      <w:tr w:rsidR="00760002" w:rsidRPr="002B4ED0" w14:paraId="64B274E7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9E8E931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14</w:t>
            </w:r>
          </w:p>
        </w:tc>
        <w:tc>
          <w:tcPr>
            <w:tcW w:w="1221" w:type="pct"/>
            <w:vMerge w:val="restart"/>
            <w:tcBorders>
              <w:top w:val="single" w:sz="4" w:space="0" w:color="999999"/>
            </w:tcBorders>
          </w:tcPr>
          <w:p w14:paraId="4746BB4A" w14:textId="77777777" w:rsidR="00760002" w:rsidRPr="006C399D" w:rsidRDefault="00760002" w:rsidP="00D83886">
            <w:pPr>
              <w:pStyle w:val="Tabletext"/>
              <w:rPr>
                <w:b/>
              </w:rPr>
            </w:pPr>
            <w:r w:rsidRPr="006C399D">
              <w:rPr>
                <w:b/>
              </w:rPr>
              <w:t xml:space="preserve">The British sector of the Western Front, 1914–18: </w:t>
            </w:r>
            <w:r w:rsidR="00974735">
              <w:rPr>
                <w:b/>
              </w:rPr>
              <w:t>injury,</w:t>
            </w:r>
            <w:r w:rsidRPr="006C399D">
              <w:rPr>
                <w:b/>
              </w:rPr>
              <w:t xml:space="preserve"> treatment</w:t>
            </w:r>
            <w:r w:rsidR="00974735">
              <w:rPr>
                <w:b/>
              </w:rPr>
              <w:t xml:space="preserve"> and the trenches</w:t>
            </w: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7F8BF273" w14:textId="77777777" w:rsidR="00760002" w:rsidRPr="009634EE" w:rsidRDefault="00760002" w:rsidP="00D83886">
            <w:pPr>
              <w:pStyle w:val="textbullets"/>
              <w:numPr>
                <w:ilvl w:val="0"/>
                <w:numId w:val="0"/>
              </w:numPr>
              <w:ind w:left="360" w:hanging="360"/>
              <w:rPr>
                <w:rFonts w:cs="Arial"/>
                <w:i/>
              </w:rPr>
            </w:pPr>
            <w:r w:rsidRPr="009634EE">
              <w:rPr>
                <w:rFonts w:cs="Arial"/>
                <w:i/>
              </w:rPr>
              <w:t>Introduction to historic environment</w:t>
            </w:r>
          </w:p>
          <w:p w14:paraId="36E12D8C" w14:textId="77777777" w:rsidR="00760002" w:rsidRPr="009634EE" w:rsidRDefault="00760002" w:rsidP="00D83886">
            <w:pPr>
              <w:pStyle w:val="Tabletextbullets"/>
            </w:pPr>
            <w:r w:rsidRPr="009634EE">
              <w:t>The context of the British sector of Western Front and the theatre</w:t>
            </w:r>
            <w:r>
              <w:t xml:space="preserve"> </w:t>
            </w:r>
            <w:r w:rsidRPr="009634EE">
              <w:t>of war in Flanders and northern France: the Ypres salient, the</w:t>
            </w:r>
            <w:r>
              <w:t xml:space="preserve"> </w:t>
            </w:r>
            <w:r w:rsidRPr="009634EE">
              <w:t>Somme, Arras and Cambrai. The trench system - its organisation, including frontline and support trenches. Significance for medical treatment of the</w:t>
            </w:r>
            <w:r>
              <w:t xml:space="preserve"> </w:t>
            </w:r>
            <w:r w:rsidRPr="009634EE">
              <w:t>nature of the terrain and problems of the transport and</w:t>
            </w:r>
            <w:r>
              <w:t xml:space="preserve"> </w:t>
            </w:r>
            <w:r w:rsidRPr="009634EE">
              <w:t>communications infrastructure.</w:t>
            </w:r>
            <w:r>
              <w:t xml:space="preserve"> </w:t>
            </w:r>
          </w:p>
          <w:p w14:paraId="779D32CA" w14:textId="77777777" w:rsidR="00760002" w:rsidRPr="00557C06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 xml:space="preserve">Types of source relevant to this option. </w:t>
            </w:r>
          </w:p>
        </w:tc>
      </w:tr>
      <w:tr w:rsidR="00760002" w:rsidRPr="002B4ED0" w14:paraId="3011A7F8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D3BB622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15</w:t>
            </w:r>
          </w:p>
        </w:tc>
        <w:tc>
          <w:tcPr>
            <w:tcW w:w="1221" w:type="pct"/>
            <w:vMerge/>
          </w:tcPr>
          <w:p w14:paraId="66C705A0" w14:textId="77777777" w:rsidR="00760002" w:rsidRPr="00BA636E" w:rsidRDefault="00760002" w:rsidP="00D83886">
            <w:pPr>
              <w:pStyle w:val="Text0"/>
              <w:ind w:left="222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</w:tcPr>
          <w:p w14:paraId="7C2FABB4" w14:textId="77777777" w:rsidR="00760002" w:rsidRPr="009634EE" w:rsidRDefault="00760002" w:rsidP="00D83886">
            <w:pPr>
              <w:pStyle w:val="Tabletextbullets"/>
            </w:pPr>
            <w:r w:rsidRPr="009634EE">
              <w:t>Conditions requiring medical treatment on the Western Front,</w:t>
            </w:r>
            <w:r>
              <w:t xml:space="preserve"> </w:t>
            </w:r>
            <w:r w:rsidRPr="009634EE">
              <w:t>including the problems of ill health arising from the trench</w:t>
            </w:r>
            <w:r>
              <w:t xml:space="preserve"> </w:t>
            </w:r>
            <w:r w:rsidRPr="009634EE">
              <w:t>environment. The nature of wounds from rifles and explosives. The</w:t>
            </w:r>
            <w:r>
              <w:t xml:space="preserve"> </w:t>
            </w:r>
            <w:r w:rsidRPr="009634EE">
              <w:t>problem of shrapnel, wound infection and increased numbers of</w:t>
            </w:r>
            <w:r>
              <w:t xml:space="preserve"> </w:t>
            </w:r>
            <w:r w:rsidRPr="009634EE">
              <w:t>head injuries. The effects of gas attacks.</w:t>
            </w:r>
          </w:p>
          <w:p w14:paraId="4BDB1DC3" w14:textId="77777777" w:rsidR="00760002" w:rsidRPr="00557C06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 xml:space="preserve">Source utility </w:t>
            </w:r>
          </w:p>
        </w:tc>
      </w:tr>
      <w:tr w:rsidR="00760002" w:rsidRPr="002B4ED0" w14:paraId="2BC3B9C0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0659EAD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16</w:t>
            </w:r>
          </w:p>
        </w:tc>
        <w:tc>
          <w:tcPr>
            <w:tcW w:w="1221" w:type="pct"/>
            <w:vMerge/>
          </w:tcPr>
          <w:p w14:paraId="4585148F" w14:textId="77777777" w:rsidR="00760002" w:rsidRPr="00BA636E" w:rsidRDefault="00760002" w:rsidP="00D83886">
            <w:pPr>
              <w:pStyle w:val="Text0"/>
              <w:ind w:firstLine="6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D729741" w14:textId="77777777" w:rsidR="00760002" w:rsidRPr="00197B95" w:rsidRDefault="00B20558" w:rsidP="00D83886">
            <w:pPr>
              <w:pStyle w:val="Tabletextbullets"/>
            </w:pPr>
            <w:r>
              <w:t xml:space="preserve">Medical treatment on the Western Front. </w:t>
            </w:r>
            <w:r w:rsidR="00760002" w:rsidRPr="00197B95">
              <w:t xml:space="preserve">The work of the RAMC and </w:t>
            </w:r>
            <w:r>
              <w:t>nurses</w:t>
            </w:r>
            <w:r w:rsidR="00760002" w:rsidRPr="00197B95">
              <w:t xml:space="preserve">. </w:t>
            </w:r>
            <w:r>
              <w:t>T</w:t>
            </w:r>
            <w:r w:rsidR="00760002" w:rsidRPr="00197B95">
              <w:t>ransport</w:t>
            </w:r>
            <w:r>
              <w:t xml:space="preserve"> in the chain of evacuation</w:t>
            </w:r>
            <w:r w:rsidR="00760002" w:rsidRPr="00197B95">
              <w:t>:</w:t>
            </w:r>
            <w:r w:rsidR="00760002">
              <w:t xml:space="preserve"> </w:t>
            </w:r>
            <w:r w:rsidR="00760002" w:rsidRPr="00197B95">
              <w:t xml:space="preserve">stretcher bearers, horse and motor ambulances. </w:t>
            </w:r>
            <w:r>
              <w:t>S</w:t>
            </w:r>
            <w:r w:rsidR="00760002" w:rsidRPr="00197B95">
              <w:t>tages of</w:t>
            </w:r>
            <w:r w:rsidR="00760002">
              <w:t xml:space="preserve"> </w:t>
            </w:r>
            <w:r w:rsidR="00760002" w:rsidRPr="00197B95">
              <w:t>treatment areas</w:t>
            </w:r>
            <w:r>
              <w:t xml:space="preserve"> in the chain of evacuation</w:t>
            </w:r>
            <w:r w:rsidR="00760002" w:rsidRPr="00197B95">
              <w:t>: aid post and field ambulance, dressing station,</w:t>
            </w:r>
            <w:r w:rsidR="00760002">
              <w:t xml:space="preserve"> </w:t>
            </w:r>
            <w:r w:rsidR="00760002" w:rsidRPr="00197B95">
              <w:t>casualty clearing station, base hospital. The underground hospital</w:t>
            </w:r>
            <w:r w:rsidR="00760002">
              <w:t xml:space="preserve"> </w:t>
            </w:r>
            <w:r w:rsidR="00760002" w:rsidRPr="00197B95">
              <w:t xml:space="preserve">at Arras. </w:t>
            </w:r>
          </w:p>
          <w:p w14:paraId="50216244" w14:textId="77777777" w:rsidR="00760002" w:rsidRPr="00557C06" w:rsidRDefault="00760002" w:rsidP="00D83886">
            <w:pPr>
              <w:pStyle w:val="Tabletextbullets"/>
              <w:rPr>
                <w:i/>
              </w:rPr>
            </w:pPr>
            <w:r>
              <w:rPr>
                <w:i/>
              </w:rPr>
              <w:t>F</w:t>
            </w:r>
            <w:r w:rsidRPr="00557C06">
              <w:rPr>
                <w:i/>
              </w:rPr>
              <w:t>ollowing up a source</w:t>
            </w:r>
          </w:p>
        </w:tc>
      </w:tr>
      <w:tr w:rsidR="00760002" w:rsidRPr="002B4ED0" w14:paraId="38D75436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EB9B592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lastRenderedPageBreak/>
              <w:t>17</w:t>
            </w:r>
          </w:p>
        </w:tc>
        <w:tc>
          <w:tcPr>
            <w:tcW w:w="1221" w:type="pct"/>
            <w:vMerge/>
          </w:tcPr>
          <w:p w14:paraId="05776C12" w14:textId="77777777" w:rsidR="00760002" w:rsidRPr="00D57ECF" w:rsidRDefault="00760002" w:rsidP="00D8388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289" w:right="6"/>
              <w:rPr>
                <w:rFonts w:cs="Arial"/>
                <w:szCs w:val="18"/>
              </w:rPr>
            </w:pPr>
          </w:p>
        </w:tc>
        <w:tc>
          <w:tcPr>
            <w:tcW w:w="3399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179B3B2" w14:textId="77777777" w:rsidR="00760002" w:rsidRPr="00757B6F" w:rsidRDefault="00760002" w:rsidP="00D83886">
            <w:pPr>
              <w:pStyle w:val="Tabletextbullets"/>
            </w:pPr>
            <w:r w:rsidRPr="00757B6F">
              <w:t>The significance of the Western Front for experiments in surgery</w:t>
            </w:r>
            <w:r>
              <w:t xml:space="preserve"> </w:t>
            </w:r>
            <w:r w:rsidRPr="00757B6F">
              <w:t>and medicine: new techniques in the treatment of wounds and</w:t>
            </w:r>
            <w:r>
              <w:t xml:space="preserve"> </w:t>
            </w:r>
            <w:r w:rsidRPr="00757B6F">
              <w:t>infection, the Thomas splint, the use of mobile x-ray units, the</w:t>
            </w:r>
            <w:r>
              <w:t xml:space="preserve"> </w:t>
            </w:r>
            <w:r w:rsidRPr="00757B6F">
              <w:t xml:space="preserve">creation of a blood bank for the Battle of Cambrai. </w:t>
            </w:r>
          </w:p>
          <w:p w14:paraId="44EFA69B" w14:textId="77777777" w:rsidR="00760002" w:rsidRPr="00557C06" w:rsidRDefault="00760002" w:rsidP="00D83886">
            <w:pPr>
              <w:pStyle w:val="Tabletextbullets"/>
              <w:rPr>
                <w:i/>
              </w:rPr>
            </w:pPr>
            <w:r w:rsidRPr="00557C06">
              <w:rPr>
                <w:i/>
              </w:rPr>
              <w:t>Source utility</w:t>
            </w:r>
          </w:p>
        </w:tc>
      </w:tr>
      <w:tr w:rsidR="00760002" w:rsidRPr="002B4ED0" w14:paraId="1147C11A" w14:textId="77777777" w:rsidTr="000A2A6F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</w:tcBorders>
            <w:shd w:val="clear" w:color="auto" w:fill="auto"/>
          </w:tcPr>
          <w:p w14:paraId="37C67588" w14:textId="77777777" w:rsidR="00760002" w:rsidRPr="00D57ECF" w:rsidRDefault="00760002" w:rsidP="002E501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18</w:t>
            </w:r>
          </w:p>
        </w:tc>
        <w:tc>
          <w:tcPr>
            <w:tcW w:w="1221" w:type="pct"/>
            <w:vMerge/>
          </w:tcPr>
          <w:p w14:paraId="5397BB0C" w14:textId="77777777" w:rsidR="00760002" w:rsidRPr="00D57ECF" w:rsidRDefault="00760002" w:rsidP="00D8388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289" w:right="6"/>
              <w:rPr>
                <w:rFonts w:cs="Arial"/>
                <w:szCs w:val="18"/>
              </w:rPr>
            </w:pPr>
          </w:p>
        </w:tc>
        <w:tc>
          <w:tcPr>
            <w:tcW w:w="3399" w:type="pct"/>
            <w:tcBorders>
              <w:top w:val="single" w:sz="4" w:space="0" w:color="999999"/>
            </w:tcBorders>
            <w:vAlign w:val="center"/>
          </w:tcPr>
          <w:p w14:paraId="7EEF90A0" w14:textId="77777777" w:rsidR="00760002" w:rsidRPr="00757B6F" w:rsidRDefault="00760002" w:rsidP="00D83886">
            <w:pPr>
              <w:pStyle w:val="Tabletextbullets"/>
            </w:pPr>
            <w:r w:rsidRPr="00757B6F">
              <w:t>The historical context of medicine in the early twentieth century:</w:t>
            </w:r>
            <w:r>
              <w:t xml:space="preserve"> </w:t>
            </w:r>
            <w:r w:rsidRPr="00757B6F">
              <w:t>the understanding of infection and moves towards aseptic surgery;</w:t>
            </w:r>
            <w:r>
              <w:t xml:space="preserve"> </w:t>
            </w:r>
            <w:r w:rsidRPr="00757B6F">
              <w:t>the development of x-rays; blood transfusions and developments</w:t>
            </w:r>
            <w:r>
              <w:t xml:space="preserve"> </w:t>
            </w:r>
            <w:r w:rsidRPr="00757B6F">
              <w:t xml:space="preserve">in the storage of blood. </w:t>
            </w:r>
          </w:p>
          <w:p w14:paraId="478C3F17" w14:textId="77777777" w:rsidR="00760002" w:rsidRDefault="00760002" w:rsidP="00D83886">
            <w:pPr>
              <w:pStyle w:val="Tabletextbullets"/>
              <w:rPr>
                <w:rFonts w:cs="Verdana"/>
                <w:i/>
              </w:rPr>
            </w:pPr>
            <w:r>
              <w:rPr>
                <w:i/>
              </w:rPr>
              <w:t>F</w:t>
            </w:r>
            <w:r w:rsidRPr="00557C06">
              <w:rPr>
                <w:i/>
              </w:rPr>
              <w:t>ollowing up a source</w:t>
            </w:r>
            <w:r w:rsidRPr="00E86714">
              <w:rPr>
                <w:rFonts w:cs="Verdana"/>
                <w:i/>
              </w:rPr>
              <w:t xml:space="preserve"> </w:t>
            </w:r>
          </w:p>
          <w:p w14:paraId="6A5D1DA9" w14:textId="77777777" w:rsidR="00760002" w:rsidRPr="00AB742F" w:rsidRDefault="00760002" w:rsidP="00AB742F">
            <w:pPr>
              <w:pStyle w:val="Tabletextbullets"/>
              <w:rPr>
                <w:rFonts w:cs="Verdana"/>
                <w:i/>
              </w:rPr>
            </w:pPr>
            <w:r w:rsidRPr="00AB742F">
              <w:rPr>
                <w:rFonts w:cs="Verdana"/>
                <w:i/>
              </w:rPr>
              <w:t xml:space="preserve">Review and assessment of </w:t>
            </w:r>
            <w:r w:rsidR="00AB742F" w:rsidRPr="00AB742F">
              <w:rPr>
                <w:i/>
              </w:rPr>
              <w:t xml:space="preserve">Medicine in Britain, c1250–present and The </w:t>
            </w:r>
            <w:r w:rsidR="00AB742F" w:rsidRPr="00AB742F">
              <w:rPr>
                <w:i/>
                <w:szCs w:val="18"/>
              </w:rPr>
              <w:t xml:space="preserve">British sector of the Western Front, 1914–18: </w:t>
            </w:r>
            <w:r w:rsidR="00974735">
              <w:rPr>
                <w:i/>
                <w:szCs w:val="18"/>
              </w:rPr>
              <w:t>injury,</w:t>
            </w:r>
            <w:r w:rsidR="00AB742F" w:rsidRPr="00AB742F">
              <w:rPr>
                <w:i/>
                <w:szCs w:val="18"/>
              </w:rPr>
              <w:t xml:space="preserve"> treatment</w:t>
            </w:r>
            <w:r w:rsidR="00974735">
              <w:rPr>
                <w:i/>
                <w:szCs w:val="18"/>
              </w:rPr>
              <w:t xml:space="preserve"> and the trenches</w:t>
            </w:r>
          </w:p>
        </w:tc>
      </w:tr>
    </w:tbl>
    <w:p w14:paraId="08C7BAB8" w14:textId="77777777" w:rsidR="00760002" w:rsidRDefault="00760002" w:rsidP="00760002">
      <w:pPr>
        <w:pStyle w:val="text"/>
      </w:pPr>
    </w:p>
    <w:sectPr w:rsidR="00760002" w:rsidSect="00316446">
      <w:headerReference w:type="even" r:id="rId16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D14DF" w14:textId="77777777" w:rsidR="00A97B28" w:rsidRDefault="00A97B28">
      <w:r>
        <w:separator/>
      </w:r>
    </w:p>
  </w:endnote>
  <w:endnote w:type="continuationSeparator" w:id="0">
    <w:p w14:paraId="1E414448" w14:textId="77777777" w:rsidR="00A97B28" w:rsidRDefault="00A9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77266" w14:textId="77777777" w:rsidR="00065884" w:rsidRDefault="00571B91">
    <w:pPr>
      <w:pStyle w:val="Footer"/>
    </w:pPr>
    <w:r>
      <w:rPr>
        <w:noProof/>
        <w:lang w:eastAsia="en-GB"/>
      </w:rPr>
      <w:pict w14:anchorId="24EE9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3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6348" w14:textId="77777777" w:rsidR="00065884" w:rsidRDefault="00571B91" w:rsidP="00D83886">
    <w:r>
      <w:rPr>
        <w:noProof/>
        <w:lang w:eastAsia="en-GB"/>
      </w:rPr>
      <w:pict w14:anchorId="56CCAC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DA4D" w14:textId="77777777" w:rsidR="005F428C" w:rsidRDefault="005F428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5684">
      <w:rPr>
        <w:noProof/>
      </w:rPr>
      <w:t>6</w:t>
    </w:r>
    <w:r>
      <w:fldChar w:fldCharType="end"/>
    </w:r>
  </w:p>
  <w:p w14:paraId="3A93B79B" w14:textId="77777777" w:rsidR="005F428C" w:rsidRDefault="005F42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2099D" w14:textId="77777777" w:rsidR="00665684" w:rsidRDefault="00F64A81" w:rsidP="00665684">
    <w:pPr>
      <w:pStyle w:val="Footer"/>
    </w:pPr>
    <w:r>
      <w:t xml:space="preserve">Issue </w:t>
    </w:r>
    <w:r w:rsidR="00B20558">
      <w:t>3</w:t>
    </w:r>
    <w:r>
      <w:t xml:space="preserve"> © Pearson Education Ltd 202</w:t>
    </w:r>
    <w:r w:rsidR="00B20558">
      <w:t>4</w:t>
    </w:r>
  </w:p>
  <w:p w14:paraId="2E87C7E5" w14:textId="77777777" w:rsidR="005F428C" w:rsidRDefault="005F428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742F">
      <w:rPr>
        <w:noProof/>
      </w:rPr>
      <w:t>6</w:t>
    </w:r>
    <w:r>
      <w:fldChar w:fldCharType="end"/>
    </w:r>
  </w:p>
  <w:p w14:paraId="2A0C5956" w14:textId="77777777" w:rsidR="005F428C" w:rsidRDefault="005F4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2F39" w14:textId="77777777" w:rsidR="00A97B28" w:rsidRDefault="00A97B28">
      <w:r>
        <w:separator/>
      </w:r>
    </w:p>
  </w:footnote>
  <w:footnote w:type="continuationSeparator" w:id="0">
    <w:p w14:paraId="24934281" w14:textId="77777777" w:rsidR="00A97B28" w:rsidRDefault="00A9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31C8F" w14:textId="77777777" w:rsidR="00065884" w:rsidRDefault="00571B91">
    <w:pPr>
      <w:pStyle w:val="Header"/>
    </w:pPr>
    <w:r>
      <w:rPr>
        <w:noProof/>
      </w:rPr>
      <w:pict w14:anchorId="750D93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1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952A" w14:textId="77777777" w:rsidR="00065884" w:rsidRDefault="00571B91">
    <w:pPr>
      <w:pStyle w:val="Header"/>
    </w:pPr>
    <w:r>
      <w:rPr>
        <w:noProof/>
        <w:lang w:eastAsia="en-GB"/>
      </w:rPr>
      <w:pict w14:anchorId="7143F2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1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3675" w14:textId="77777777" w:rsidR="005F428C" w:rsidRDefault="005F428C" w:rsidP="00007504">
    <w:pPr>
      <w:pStyle w:val="Icon"/>
      <w:framePr w:wrap="around"/>
    </w:pPr>
  </w:p>
  <w:p w14:paraId="669BF267" w14:textId="77777777" w:rsidR="005F428C" w:rsidRDefault="005F428C" w:rsidP="00007504">
    <w:pPr>
      <w:pStyle w:val="HeaderOd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0B508" w14:textId="77777777" w:rsidR="005F428C" w:rsidRDefault="005F428C" w:rsidP="00007504">
    <w:pPr>
      <w:pStyle w:val="IconRight"/>
      <w:framePr w:wrap="around"/>
    </w:pPr>
  </w:p>
  <w:p w14:paraId="1E0DCC19" w14:textId="77777777" w:rsidR="005F428C" w:rsidRDefault="005F428C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80E43E76"/>
    <w:numStyleLink w:val="Listnum"/>
  </w:abstractNum>
  <w:abstractNum w:abstractNumId="18" w15:restartNumberingAfterBreak="0">
    <w:nsid w:val="2A634C4B"/>
    <w:multiLevelType w:val="hybridMultilevel"/>
    <w:tmpl w:val="FACAC444"/>
    <w:lvl w:ilvl="0" w:tplc="D92E6444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F3715"/>
    <w:multiLevelType w:val="multilevel"/>
    <w:tmpl w:val="80E43E76"/>
    <w:numStyleLink w:val="Listnum"/>
  </w:abstractNum>
  <w:abstractNum w:abstractNumId="20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279B0"/>
    <w:multiLevelType w:val="multilevel"/>
    <w:tmpl w:val="29505346"/>
    <w:numStyleLink w:val="Listtable"/>
  </w:abstractNum>
  <w:abstractNum w:abstractNumId="23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246464C"/>
    <w:multiLevelType w:val="hybridMultilevel"/>
    <w:tmpl w:val="B2F04BC6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11303014">
    <w:abstractNumId w:val="28"/>
  </w:num>
  <w:num w:numId="2" w16cid:durableId="2125420628">
    <w:abstractNumId w:val="26"/>
  </w:num>
  <w:num w:numId="3" w16cid:durableId="1441880481">
    <w:abstractNumId w:val="10"/>
  </w:num>
  <w:num w:numId="4" w16cid:durableId="1194730393">
    <w:abstractNumId w:val="27"/>
  </w:num>
  <w:num w:numId="5" w16cid:durableId="1470323851">
    <w:abstractNumId w:val="18"/>
  </w:num>
  <w:num w:numId="6" w16cid:durableId="221597258">
    <w:abstractNumId w:val="19"/>
  </w:num>
  <w:num w:numId="7" w16cid:durableId="699478939">
    <w:abstractNumId w:val="17"/>
  </w:num>
  <w:num w:numId="8" w16cid:durableId="1887526960">
    <w:abstractNumId w:val="24"/>
  </w:num>
  <w:num w:numId="9" w16cid:durableId="1720199946">
    <w:abstractNumId w:val="13"/>
  </w:num>
  <w:num w:numId="10" w16cid:durableId="1664356467">
    <w:abstractNumId w:val="25"/>
  </w:num>
  <w:num w:numId="11" w16cid:durableId="1257130399">
    <w:abstractNumId w:val="12"/>
  </w:num>
  <w:num w:numId="12" w16cid:durableId="715466127">
    <w:abstractNumId w:val="22"/>
  </w:num>
  <w:num w:numId="13" w16cid:durableId="485711499">
    <w:abstractNumId w:val="9"/>
  </w:num>
  <w:num w:numId="14" w16cid:durableId="1390113626">
    <w:abstractNumId w:val="7"/>
  </w:num>
  <w:num w:numId="15" w16cid:durableId="493298793">
    <w:abstractNumId w:val="6"/>
  </w:num>
  <w:num w:numId="16" w16cid:durableId="221142246">
    <w:abstractNumId w:val="5"/>
  </w:num>
  <w:num w:numId="17" w16cid:durableId="589704088">
    <w:abstractNumId w:val="4"/>
  </w:num>
  <w:num w:numId="18" w16cid:durableId="673656214">
    <w:abstractNumId w:val="8"/>
  </w:num>
  <w:num w:numId="19" w16cid:durableId="2121220918">
    <w:abstractNumId w:val="3"/>
  </w:num>
  <w:num w:numId="20" w16cid:durableId="655688117">
    <w:abstractNumId w:val="2"/>
  </w:num>
  <w:num w:numId="21" w16cid:durableId="963773839">
    <w:abstractNumId w:val="1"/>
  </w:num>
  <w:num w:numId="22" w16cid:durableId="1926451479">
    <w:abstractNumId w:val="0"/>
  </w:num>
  <w:num w:numId="23" w16cid:durableId="546840874">
    <w:abstractNumId w:val="11"/>
  </w:num>
  <w:num w:numId="24" w16cid:durableId="2079663800">
    <w:abstractNumId w:val="14"/>
  </w:num>
  <w:num w:numId="25" w16cid:durableId="180709844">
    <w:abstractNumId w:val="21"/>
  </w:num>
  <w:num w:numId="26" w16cid:durableId="894925258">
    <w:abstractNumId w:val="20"/>
  </w:num>
  <w:num w:numId="27" w16cid:durableId="319964485">
    <w:abstractNumId w:val="16"/>
  </w:num>
  <w:num w:numId="28" w16cid:durableId="620233458">
    <w:abstractNumId w:val="23"/>
  </w:num>
  <w:num w:numId="29" w16cid:durableId="986280216">
    <w:abstractNumId w:val="15"/>
  </w:num>
  <w:num w:numId="30" w16cid:durableId="4017448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37743"/>
    <w:rsid w:val="00065884"/>
    <w:rsid w:val="000A2A6F"/>
    <w:rsid w:val="000B21E9"/>
    <w:rsid w:val="000B32B0"/>
    <w:rsid w:val="000D1FB8"/>
    <w:rsid w:val="00130940"/>
    <w:rsid w:val="001457F1"/>
    <w:rsid w:val="001603F9"/>
    <w:rsid w:val="00162F7C"/>
    <w:rsid w:val="001A174D"/>
    <w:rsid w:val="001B3491"/>
    <w:rsid w:val="001F2250"/>
    <w:rsid w:val="002229E7"/>
    <w:rsid w:val="00225BC9"/>
    <w:rsid w:val="002659A9"/>
    <w:rsid w:val="00282954"/>
    <w:rsid w:val="002A21ED"/>
    <w:rsid w:val="002A4917"/>
    <w:rsid w:val="002C4EF6"/>
    <w:rsid w:val="002E501D"/>
    <w:rsid w:val="00301A01"/>
    <w:rsid w:val="00311D5F"/>
    <w:rsid w:val="00316446"/>
    <w:rsid w:val="00324D84"/>
    <w:rsid w:val="00342D7F"/>
    <w:rsid w:val="00377CAC"/>
    <w:rsid w:val="00384861"/>
    <w:rsid w:val="00392989"/>
    <w:rsid w:val="003D3C09"/>
    <w:rsid w:val="003E693A"/>
    <w:rsid w:val="003F4E77"/>
    <w:rsid w:val="00415D03"/>
    <w:rsid w:val="004448C0"/>
    <w:rsid w:val="00452AAB"/>
    <w:rsid w:val="00461D34"/>
    <w:rsid w:val="004963DE"/>
    <w:rsid w:val="004A7E9D"/>
    <w:rsid w:val="004F15B2"/>
    <w:rsid w:val="004F163A"/>
    <w:rsid w:val="004F59CE"/>
    <w:rsid w:val="00532F9E"/>
    <w:rsid w:val="00557C06"/>
    <w:rsid w:val="00571B91"/>
    <w:rsid w:val="00580B47"/>
    <w:rsid w:val="00580EC0"/>
    <w:rsid w:val="005B61F6"/>
    <w:rsid w:val="005D60EB"/>
    <w:rsid w:val="005F428C"/>
    <w:rsid w:val="0061050B"/>
    <w:rsid w:val="006150DE"/>
    <w:rsid w:val="00621844"/>
    <w:rsid w:val="006328BB"/>
    <w:rsid w:val="00632C67"/>
    <w:rsid w:val="006364C7"/>
    <w:rsid w:val="006423C2"/>
    <w:rsid w:val="00665684"/>
    <w:rsid w:val="006C399D"/>
    <w:rsid w:val="006E79E7"/>
    <w:rsid w:val="00732417"/>
    <w:rsid w:val="00760002"/>
    <w:rsid w:val="0076208F"/>
    <w:rsid w:val="00781734"/>
    <w:rsid w:val="00791717"/>
    <w:rsid w:val="007A110A"/>
    <w:rsid w:val="007A45BF"/>
    <w:rsid w:val="007E2E98"/>
    <w:rsid w:val="007E77BE"/>
    <w:rsid w:val="00805336"/>
    <w:rsid w:val="00827394"/>
    <w:rsid w:val="008449A7"/>
    <w:rsid w:val="00881FB1"/>
    <w:rsid w:val="00892512"/>
    <w:rsid w:val="008A3601"/>
    <w:rsid w:val="008D3CA4"/>
    <w:rsid w:val="008E4299"/>
    <w:rsid w:val="008F6B94"/>
    <w:rsid w:val="00912436"/>
    <w:rsid w:val="0091514E"/>
    <w:rsid w:val="009307DE"/>
    <w:rsid w:val="0093385A"/>
    <w:rsid w:val="00974735"/>
    <w:rsid w:val="00A010A8"/>
    <w:rsid w:val="00A17BA9"/>
    <w:rsid w:val="00A23C84"/>
    <w:rsid w:val="00A42441"/>
    <w:rsid w:val="00A9252F"/>
    <w:rsid w:val="00A97B28"/>
    <w:rsid w:val="00AB742F"/>
    <w:rsid w:val="00AC7311"/>
    <w:rsid w:val="00AD08FE"/>
    <w:rsid w:val="00AE7278"/>
    <w:rsid w:val="00B00ECB"/>
    <w:rsid w:val="00B1279C"/>
    <w:rsid w:val="00B14A18"/>
    <w:rsid w:val="00B20558"/>
    <w:rsid w:val="00B84960"/>
    <w:rsid w:val="00BA3CE0"/>
    <w:rsid w:val="00BC4B7D"/>
    <w:rsid w:val="00C508DF"/>
    <w:rsid w:val="00C90214"/>
    <w:rsid w:val="00CC5D35"/>
    <w:rsid w:val="00CE495F"/>
    <w:rsid w:val="00CF49B1"/>
    <w:rsid w:val="00D07A3A"/>
    <w:rsid w:val="00D83886"/>
    <w:rsid w:val="00D86DAD"/>
    <w:rsid w:val="00D96BF2"/>
    <w:rsid w:val="00DB139C"/>
    <w:rsid w:val="00DB4869"/>
    <w:rsid w:val="00DD17D0"/>
    <w:rsid w:val="00DD1B75"/>
    <w:rsid w:val="00E15475"/>
    <w:rsid w:val="00E17F6D"/>
    <w:rsid w:val="00E24ABF"/>
    <w:rsid w:val="00E31A55"/>
    <w:rsid w:val="00E52B70"/>
    <w:rsid w:val="00E656F5"/>
    <w:rsid w:val="00E74D2C"/>
    <w:rsid w:val="00E86714"/>
    <w:rsid w:val="00E90A1E"/>
    <w:rsid w:val="00E91408"/>
    <w:rsid w:val="00E9226F"/>
    <w:rsid w:val="00EC0505"/>
    <w:rsid w:val="00EC7CFA"/>
    <w:rsid w:val="00ED2F74"/>
    <w:rsid w:val="00EE0EF8"/>
    <w:rsid w:val="00F201BE"/>
    <w:rsid w:val="00F64A81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E09E233"/>
  <w15:chartTrackingRefBased/>
  <w15:docId w15:val="{56F873BA-2DD7-402C-BEC1-F2C0802F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693A"/>
    <w:rPr>
      <w:b/>
      <w:bCs/>
    </w:rPr>
  </w:style>
  <w:style w:type="character" w:customStyle="1" w:styleId="CommentSubjectChar">
    <w:name w:val="Comment Subject Char"/>
    <w:link w:val="CommentSubject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locked/>
    <w:rsid w:val="003F4E77"/>
    <w:rPr>
      <w:rFonts w:ascii="Verdana" w:hAnsi="Verdana"/>
      <w:sz w:val="14"/>
      <w:szCs w:val="24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665684"/>
  </w:style>
  <w:style w:type="paragraph" w:customStyle="1" w:styleId="Bodytext">
    <w:name w:val="Body text"/>
    <w:qFormat/>
    <w:rsid w:val="00065884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065884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065884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065884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B2055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1525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10203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3</cp:revision>
  <cp:lastPrinted>2014-03-24T13:35:00Z</cp:lastPrinted>
  <dcterms:created xsi:type="dcterms:W3CDTF">2024-12-17T16:40:00Z</dcterms:created>
  <dcterms:modified xsi:type="dcterms:W3CDTF">2024-12-17T16:41:00Z</dcterms:modified>
</cp:coreProperties>
</file>