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D4D77" w14:textId="77777777" w:rsidR="00894E89" w:rsidRPr="00671700" w:rsidRDefault="00894E89" w:rsidP="00894E89">
      <w:pPr>
        <w:pStyle w:val="Front0"/>
      </w:pPr>
      <w:r>
        <w:t>Option 10 scheme of work</w:t>
      </w:r>
    </w:p>
    <w:p w14:paraId="35A198EF" w14:textId="177947DB" w:rsidR="00894E89" w:rsidRPr="00486F63" w:rsidRDefault="00894E89" w:rsidP="00786D33">
      <w:pPr>
        <w:pStyle w:val="Front1"/>
        <w:tabs>
          <w:tab w:val="right" w:pos="14175"/>
        </w:tabs>
        <w:spacing w:before="6000" w:line="264" w:lineRule="auto"/>
      </w:pPr>
      <w:r w:rsidRPr="002B6CD1">
        <w:rPr>
          <w:sz w:val="28"/>
          <w:szCs w:val="28"/>
        </w:rPr>
        <w:t xml:space="preserve">Crime and punishment in Britain, c1000–present </w:t>
      </w:r>
      <w:r>
        <w:rPr>
          <w:sz w:val="28"/>
          <w:szCs w:val="28"/>
        </w:rPr>
        <w:br/>
      </w:r>
      <w:r w:rsidRPr="002B6CD1">
        <w:rPr>
          <w:i/>
          <w:sz w:val="28"/>
          <w:szCs w:val="28"/>
        </w:rPr>
        <w:t>and</w:t>
      </w:r>
      <w:r w:rsidRPr="002B6CD1">
        <w:rPr>
          <w:sz w:val="28"/>
          <w:szCs w:val="28"/>
        </w:rPr>
        <w:t xml:space="preserve"> Whitechapel, c1870–c1900: crime, policing and the inner city</w:t>
      </w:r>
      <w:r w:rsidRPr="00486F63">
        <w:t xml:space="preserve"> </w:t>
      </w:r>
      <w:r>
        <w:br/>
      </w:r>
      <w:r w:rsidRPr="00D61977">
        <w:rPr>
          <w:sz w:val="28"/>
          <w:szCs w:val="28"/>
        </w:rPr>
        <w:t>GCSE (9-1) History</w:t>
      </w:r>
      <w:r w:rsidR="00786D33">
        <w:rPr>
          <w:sz w:val="28"/>
          <w:szCs w:val="28"/>
        </w:rPr>
        <w:tab/>
        <w:t>(v3 2024)</w:t>
      </w:r>
    </w:p>
    <w:p w14:paraId="1374E656" w14:textId="77777777" w:rsidR="00894E89" w:rsidRPr="00D61977" w:rsidRDefault="00894E89" w:rsidP="00894E89">
      <w:pPr>
        <w:pStyle w:val="Front2"/>
        <w:rPr>
          <w:sz w:val="24"/>
          <w:szCs w:val="24"/>
        </w:rPr>
      </w:pPr>
      <w:r w:rsidRPr="00D61977">
        <w:rPr>
          <w:sz w:val="24"/>
          <w:szCs w:val="24"/>
        </w:rPr>
        <w:t>Pearson Edexcel Level 1/Level 2 GCSE (9-1) in History (1HI0)</w:t>
      </w:r>
    </w:p>
    <w:p w14:paraId="06B53F19" w14:textId="77777777" w:rsidR="00894E89" w:rsidRDefault="00894E89" w:rsidP="00894E89">
      <w:pPr>
        <w:pStyle w:val="Textoindependiente1"/>
        <w:rPr>
          <w:lang w:eastAsia="en-GB"/>
        </w:rPr>
        <w:sectPr w:rsidR="00894E89" w:rsidSect="009B6151">
          <w:headerReference w:type="default" r:id="rId9"/>
          <w:footerReference w:type="default" r:id="rId10"/>
          <w:headerReference w:type="first" r:id="rId11"/>
          <w:footerReference w:type="first" r:id="rId12"/>
          <w:pgSz w:w="16840" w:h="11900" w:orient="landscape" w:code="9"/>
          <w:pgMar w:top="1134" w:right="1134" w:bottom="1134" w:left="1134" w:header="567" w:footer="425" w:gutter="0"/>
          <w:cols w:space="708"/>
        </w:sectPr>
      </w:pPr>
    </w:p>
    <w:p w14:paraId="72424AFD" w14:textId="77777777" w:rsidR="00007504" w:rsidRDefault="00270B5B" w:rsidP="00270B5B">
      <w:pPr>
        <w:pStyle w:val="Ahead"/>
      </w:pPr>
      <w:r>
        <w:lastRenderedPageBreak/>
        <w:t xml:space="preserve">Introduction </w:t>
      </w:r>
    </w:p>
    <w:p w14:paraId="12D46A56" w14:textId="77777777" w:rsidR="00D844FB" w:rsidRDefault="00D844FB" w:rsidP="00D844FB">
      <w:pPr>
        <w:pStyle w:val="text"/>
      </w:pPr>
      <w:bookmarkStart w:id="0" w:name="_Hlk181191482"/>
      <w:r w:rsidRPr="00A154DD">
        <w:t xml:space="preserve">This scheme of work has been updated to </w:t>
      </w:r>
      <w:r>
        <w:t>match Issue 6 of the</w:t>
      </w:r>
      <w:r w:rsidRPr="00A154DD">
        <w:t xml:space="preserve"> specification. Summary guidance on the changes can be found </w:t>
      </w:r>
      <w:hyperlink r:id="rId13" w:history="1">
        <w:r w:rsidRPr="00A154DD">
          <w:rPr>
            <w:rStyle w:val="Hyperlink"/>
          </w:rPr>
          <w:t>here</w:t>
        </w:r>
      </w:hyperlink>
      <w:r w:rsidRPr="00A154DD">
        <w:t>.</w:t>
      </w:r>
    </w:p>
    <w:p w14:paraId="3F4074F6" w14:textId="77777777" w:rsidR="00A154DD" w:rsidRPr="00A154DD" w:rsidRDefault="00A154DD" w:rsidP="00A154DD">
      <w:pPr>
        <w:pStyle w:val="text"/>
      </w:pPr>
    </w:p>
    <w:bookmarkEnd w:id="0"/>
    <w:p w14:paraId="7443D2DA" w14:textId="77777777" w:rsidR="002229E7" w:rsidRPr="00237473" w:rsidRDefault="002229E7" w:rsidP="002229E7">
      <w:pPr>
        <w:pStyle w:val="text"/>
      </w:pPr>
      <w:r w:rsidRPr="00237473">
        <w:t xml:space="preserve">This document provides a sample </w:t>
      </w:r>
      <w:r w:rsidR="00E45736">
        <w:t xml:space="preserve">overview </w:t>
      </w:r>
      <w:r w:rsidRPr="00237473">
        <w:t xml:space="preserve">scheme of work for </w:t>
      </w:r>
      <w:r w:rsidR="00270B5B">
        <w:t>Option 10</w:t>
      </w:r>
      <w:r w:rsidR="00F91692">
        <w:t xml:space="preserve">, incorporating both the </w:t>
      </w:r>
      <w:r w:rsidR="00F85E22">
        <w:t>Thematic</w:t>
      </w:r>
      <w:r w:rsidR="00F91692">
        <w:t xml:space="preserve"> study </w:t>
      </w:r>
      <w:r w:rsidR="004D3250">
        <w:rPr>
          <w:b/>
        </w:rPr>
        <w:t>Crime and punishment</w:t>
      </w:r>
      <w:r w:rsidR="00F91692">
        <w:rPr>
          <w:b/>
        </w:rPr>
        <w:t xml:space="preserve"> in Britain, c1</w:t>
      </w:r>
      <w:r w:rsidR="004D3250">
        <w:rPr>
          <w:b/>
        </w:rPr>
        <w:t>00</w:t>
      </w:r>
      <w:r w:rsidR="00F91692">
        <w:rPr>
          <w:b/>
        </w:rPr>
        <w:t>0</w:t>
      </w:r>
      <w:r w:rsidR="00F85E22">
        <w:rPr>
          <w:b/>
        </w:rPr>
        <w:t>–</w:t>
      </w:r>
      <w:r w:rsidR="00F91692">
        <w:rPr>
          <w:b/>
        </w:rPr>
        <w:t xml:space="preserve">present </w:t>
      </w:r>
      <w:r w:rsidR="00F91692">
        <w:t xml:space="preserve">and the historic environment </w:t>
      </w:r>
      <w:r w:rsidR="004D3250" w:rsidRPr="004D3250">
        <w:rPr>
          <w:b/>
          <w:szCs w:val="18"/>
        </w:rPr>
        <w:t>Whitechapel, c1870</w:t>
      </w:r>
      <w:r w:rsidR="00F85E22">
        <w:rPr>
          <w:b/>
          <w:szCs w:val="18"/>
        </w:rPr>
        <w:t>–</w:t>
      </w:r>
      <w:r w:rsidR="004D3250" w:rsidRPr="004D3250">
        <w:rPr>
          <w:b/>
          <w:szCs w:val="18"/>
        </w:rPr>
        <w:t>c1900: crime</w:t>
      </w:r>
      <w:r w:rsidR="00270B5B">
        <w:rPr>
          <w:b/>
          <w:szCs w:val="18"/>
        </w:rPr>
        <w:t>,</w:t>
      </w:r>
      <w:r w:rsidR="004D3250" w:rsidRPr="004D3250">
        <w:rPr>
          <w:b/>
          <w:szCs w:val="18"/>
        </w:rPr>
        <w:t xml:space="preserve"> policing</w:t>
      </w:r>
      <w:r w:rsidR="00270B5B">
        <w:rPr>
          <w:b/>
          <w:szCs w:val="18"/>
        </w:rPr>
        <w:t xml:space="preserve"> and the inner city</w:t>
      </w:r>
      <w:r w:rsidR="00F91692">
        <w:rPr>
          <w:szCs w:val="18"/>
        </w:rPr>
        <w:t>.</w:t>
      </w:r>
      <w:r w:rsidR="00F55EBB">
        <w:rPr>
          <w:szCs w:val="18"/>
        </w:rPr>
        <w:t xml:space="preserve"> </w:t>
      </w:r>
      <w:r w:rsidR="00F91692">
        <w:t xml:space="preserve">This is intended </w:t>
      </w:r>
      <w:r w:rsidR="00F91692" w:rsidRPr="00237473">
        <w:t>as an example approach only and is not prescriptive</w:t>
      </w:r>
      <w:r w:rsidR="00F91692">
        <w:t>: it</w:t>
      </w:r>
      <w:r w:rsidRPr="00237473">
        <w:t xml:space="preserve"> should be adapted by </w:t>
      </w:r>
      <w:r w:rsidR="00F91692">
        <w:t xml:space="preserve">schools </w:t>
      </w:r>
      <w:r w:rsidRPr="00237473">
        <w:t xml:space="preserve">to fit their timetabling and staffing arrangements. </w:t>
      </w:r>
    </w:p>
    <w:p w14:paraId="68FCFAA4" w14:textId="77777777" w:rsidR="00316446" w:rsidRDefault="002229E7" w:rsidP="002229E7">
      <w:pPr>
        <w:pStyle w:val="text"/>
      </w:pPr>
      <w:r w:rsidRPr="00237473">
        <w:t xml:space="preserve">The scheme assumes </w:t>
      </w:r>
      <w:r w:rsidR="00316446">
        <w:t>18</w:t>
      </w:r>
      <w:r w:rsidRPr="00237473">
        <w:t xml:space="preserve"> teaching weeks for Paper </w:t>
      </w:r>
      <w:r>
        <w:t>1</w:t>
      </w:r>
      <w:r w:rsidR="00316446">
        <w:t xml:space="preserve">, with 12 weeks allocated to the </w:t>
      </w:r>
      <w:r w:rsidR="00F85E22">
        <w:t>Thematic</w:t>
      </w:r>
      <w:r w:rsidR="00316446">
        <w:t xml:space="preserve"> study and 6 weeks to the historic environment</w:t>
      </w:r>
      <w:r w:rsidRPr="00237473">
        <w:t xml:space="preserve">. </w:t>
      </w:r>
    </w:p>
    <w:p w14:paraId="4C2852C0" w14:textId="77777777" w:rsidR="002229E7" w:rsidRDefault="002229E7" w:rsidP="002229E7">
      <w:pPr>
        <w:pStyle w:val="text"/>
      </w:pPr>
      <w:r w:rsidRPr="00316446">
        <w:t xml:space="preserve">The separate </w:t>
      </w:r>
      <w:r w:rsidR="00845780" w:rsidRPr="00845780">
        <w:rPr>
          <w:b/>
        </w:rPr>
        <w:t>C</w:t>
      </w:r>
      <w:r w:rsidRPr="00845780">
        <w:rPr>
          <w:b/>
        </w:rPr>
        <w:t>ourse planner</w:t>
      </w:r>
      <w:r w:rsidRPr="00316446">
        <w:t xml:space="preserve"> document provides a range of examples of delivery options that can be used for planning alongside this document.</w:t>
      </w:r>
    </w:p>
    <w:p w14:paraId="41FB5C2D" w14:textId="77777777" w:rsidR="00E45736" w:rsidRDefault="00E45736" w:rsidP="002229E7">
      <w:pPr>
        <w:pStyle w:val="text"/>
      </w:pPr>
      <w:r>
        <w:t>The</w:t>
      </w:r>
      <w:r w:rsidR="00684510">
        <w:t xml:space="preserve"> </w:t>
      </w:r>
      <w:r>
        <w:t xml:space="preserve">separate </w:t>
      </w:r>
      <w:r>
        <w:rPr>
          <w:b/>
        </w:rPr>
        <w:t xml:space="preserve">Topic booklet </w:t>
      </w:r>
      <w:r>
        <w:t>for Option 10</w:t>
      </w:r>
      <w:r w:rsidR="00996214">
        <w:t xml:space="preserve"> includes illustrative exemplification of content and of the role of factors in change</w:t>
      </w:r>
      <w:r>
        <w:t>.</w:t>
      </w:r>
    </w:p>
    <w:p w14:paraId="630C0EAD" w14:textId="77777777" w:rsidR="00007504" w:rsidRDefault="00007504" w:rsidP="00007504"/>
    <w:p w14:paraId="609BE501" w14:textId="77777777" w:rsidR="00CE495F" w:rsidRDefault="00CE495F" w:rsidP="00CE495F">
      <w:pPr>
        <w:pStyle w:val="text"/>
      </w:pPr>
      <w:r>
        <w:t>In adapting this scheme of work, teachers might find it useful to consider the following:</w:t>
      </w:r>
    </w:p>
    <w:p w14:paraId="57AD2F41" w14:textId="77777777" w:rsidR="00CE495F" w:rsidRDefault="00CE495F" w:rsidP="00CE495F">
      <w:pPr>
        <w:pStyle w:val="textbullets"/>
      </w:pPr>
      <w:r w:rsidRPr="004001B5">
        <w:t>What</w:t>
      </w:r>
      <w:r>
        <w:t>,</w:t>
      </w:r>
      <w:r w:rsidRPr="004001B5">
        <w:t xml:space="preserve"> and how much</w:t>
      </w:r>
      <w:r>
        <w:t>,</w:t>
      </w:r>
      <w:r w:rsidRPr="004001B5">
        <w:t xml:space="preserve"> background and contextual </w:t>
      </w:r>
      <w:r>
        <w:t xml:space="preserve">material </w:t>
      </w:r>
      <w:r w:rsidRPr="004001B5">
        <w:t>needs to be covered as an introduction and overview before starting the main specification content</w:t>
      </w:r>
      <w:r>
        <w:t>.</w:t>
      </w:r>
    </w:p>
    <w:p w14:paraId="29FAACED" w14:textId="77777777" w:rsidR="00CE495F" w:rsidRDefault="00CE495F" w:rsidP="00CE495F">
      <w:pPr>
        <w:pStyle w:val="textbullets"/>
      </w:pPr>
      <w:r>
        <w:t xml:space="preserve">How </w:t>
      </w:r>
      <w:r w:rsidRPr="004001B5">
        <w:t>the historic environment</w:t>
      </w:r>
      <w:r>
        <w:t xml:space="preserve"> is incorporated:</w:t>
      </w:r>
      <w:r w:rsidRPr="004001B5">
        <w:t xml:space="preserve"> </w:t>
      </w:r>
      <w:r>
        <w:t>for example,</w:t>
      </w:r>
      <w:r w:rsidR="00845780">
        <w:t xml:space="preserve"> here it is</w:t>
      </w:r>
      <w:r>
        <w:t xml:space="preserve"> </w:t>
      </w:r>
      <w:r w:rsidRPr="004001B5">
        <w:t xml:space="preserve">taught separately after the main </w:t>
      </w:r>
      <w:r w:rsidR="00F85E22">
        <w:t>Thematic</w:t>
      </w:r>
      <w:r w:rsidRPr="004001B5">
        <w:t xml:space="preserve"> study </w:t>
      </w:r>
      <w:r>
        <w:t xml:space="preserve">content, </w:t>
      </w:r>
      <w:r w:rsidR="00845780">
        <w:t xml:space="preserve">but centres might consider treating it </w:t>
      </w:r>
      <w:r>
        <w:t xml:space="preserve">as an extended case study </w:t>
      </w:r>
      <w:r w:rsidRPr="004001B5">
        <w:t>within the</w:t>
      </w:r>
      <w:r>
        <w:t xml:space="preserve"> </w:t>
      </w:r>
      <w:r w:rsidR="00F85E22">
        <w:t>Thematic</w:t>
      </w:r>
      <w:r>
        <w:t xml:space="preserve"> study and then </w:t>
      </w:r>
      <w:r w:rsidRPr="004001B5">
        <w:t>return</w:t>
      </w:r>
      <w:r w:rsidR="00845780">
        <w:t>ing</w:t>
      </w:r>
      <w:r w:rsidRPr="004001B5">
        <w:t xml:space="preserve"> to more </w:t>
      </w:r>
      <w:r w:rsidR="00845780">
        <w:t xml:space="preserve">it </w:t>
      </w:r>
      <w:r w:rsidRPr="004001B5">
        <w:t>thoroughly</w:t>
      </w:r>
      <w:r>
        <w:t xml:space="preserve"> after the </w:t>
      </w:r>
      <w:r w:rsidR="00F85E22">
        <w:t>Thematic</w:t>
      </w:r>
      <w:r>
        <w:t xml:space="preserve"> study teaching. It will need to be clear to students that the assessment of the historic environment is separate from the </w:t>
      </w:r>
      <w:r w:rsidR="00F85E22">
        <w:t>Thematic</w:t>
      </w:r>
      <w:r>
        <w:t xml:space="preserve"> study content.</w:t>
      </w:r>
    </w:p>
    <w:p w14:paraId="10C8D18C" w14:textId="77777777" w:rsidR="00CE495F" w:rsidRDefault="00CE495F" w:rsidP="00CE495F">
      <w:pPr>
        <w:pStyle w:val="textbullets"/>
      </w:pPr>
      <w:r>
        <w:t xml:space="preserve">How, when studying the </w:t>
      </w:r>
      <w:r w:rsidR="00F85E22">
        <w:t>Thematic</w:t>
      </w:r>
      <w:r>
        <w:t xml:space="preserve"> study content, students develop their </w:t>
      </w:r>
      <w:r w:rsidRPr="0095201C">
        <w:t>understand</w:t>
      </w:r>
      <w:r>
        <w:t>ing</w:t>
      </w:r>
      <w:r w:rsidRPr="0095201C">
        <w:t xml:space="preserve"> </w:t>
      </w:r>
      <w:r>
        <w:t xml:space="preserve">of </w:t>
      </w:r>
      <w:r w:rsidRPr="0095201C">
        <w:t xml:space="preserve">how key features in the development of </w:t>
      </w:r>
      <w:r w:rsidR="00CB2DCB">
        <w:t>crime and punishment</w:t>
      </w:r>
      <w:r w:rsidRPr="0095201C">
        <w:t xml:space="preserve"> </w:t>
      </w:r>
      <w:r>
        <w:t xml:space="preserve">are </w:t>
      </w:r>
      <w:r w:rsidRPr="0095201C">
        <w:t>linked with the key features of</w:t>
      </w:r>
      <w:r>
        <w:t xml:space="preserve"> </w:t>
      </w:r>
      <w:r w:rsidRPr="0095201C">
        <w:t>society</w:t>
      </w:r>
      <w:r>
        <w:t xml:space="preserve"> in Britain in the periods</w:t>
      </w:r>
      <w:r w:rsidRPr="0095201C">
        <w:t xml:space="preserve"> studied</w:t>
      </w:r>
      <w:r>
        <w:t>.</w:t>
      </w:r>
    </w:p>
    <w:p w14:paraId="031BAC59" w14:textId="77777777" w:rsidR="00007504" w:rsidRDefault="00CE495F" w:rsidP="00CE495F">
      <w:pPr>
        <w:pStyle w:val="textbullets"/>
      </w:pPr>
      <w:r>
        <w:t xml:space="preserve">How students can develop an understanding of the influence of factors in inhibiting or encouraging change within periods and across the theme, and </w:t>
      </w:r>
      <w:r w:rsidRPr="0095201C">
        <w:t>how factors worked</w:t>
      </w:r>
      <w:r>
        <w:t xml:space="preserve"> </w:t>
      </w:r>
      <w:r w:rsidRPr="0095201C">
        <w:t xml:space="preserve">together to bring </w:t>
      </w:r>
      <w:proofErr w:type="gramStart"/>
      <w:r w:rsidRPr="0095201C">
        <w:t>particular developments</w:t>
      </w:r>
      <w:proofErr w:type="gramEnd"/>
      <w:r w:rsidRPr="0095201C">
        <w:t xml:space="preserve"> at particular times</w:t>
      </w:r>
      <w:r>
        <w:t xml:space="preserve">. The factors </w:t>
      </w:r>
      <w:proofErr w:type="gramStart"/>
      <w:r>
        <w:t>are:</w:t>
      </w:r>
      <w:proofErr w:type="gramEnd"/>
      <w:r>
        <w:t xml:space="preserve"> </w:t>
      </w:r>
      <w:r w:rsidR="006A15EA">
        <w:t xml:space="preserve">attitudes in society; </w:t>
      </w:r>
      <w:r>
        <w:t>individuals and institutions (</w:t>
      </w:r>
      <w:r w:rsidR="00467387">
        <w:t xml:space="preserve">Church </w:t>
      </w:r>
      <w:r>
        <w:t>and government)</w:t>
      </w:r>
      <w:r w:rsidR="006A15EA">
        <w:t xml:space="preserve">; and </w:t>
      </w:r>
      <w:r>
        <w:t>science and technology</w:t>
      </w:r>
      <w:r w:rsidR="006A15EA">
        <w:t>.</w:t>
      </w:r>
    </w:p>
    <w:p w14:paraId="57AF868E" w14:textId="77777777" w:rsidR="005D4D39" w:rsidRDefault="005D4D39" w:rsidP="005D4D39">
      <w:pPr>
        <w:pStyle w:val="textbullets"/>
        <w:numPr>
          <w:ilvl w:val="0"/>
          <w:numId w:val="0"/>
        </w:numPr>
      </w:pPr>
    </w:p>
    <w:p w14:paraId="16B74003" w14:textId="6B6EA40C" w:rsidR="00A154DD" w:rsidRPr="00D35A1F" w:rsidRDefault="005D4D39" w:rsidP="00A154DD">
      <w:pPr>
        <w:pStyle w:val="text"/>
      </w:pPr>
      <w:r>
        <w:t>In the historic environment section, t</w:t>
      </w:r>
      <w:r w:rsidRPr="00D35A1F">
        <w:t xml:space="preserve">he following </w:t>
      </w:r>
      <w:r>
        <w:t xml:space="preserve">concepts of evidence have been included alongside the content: source utility </w:t>
      </w:r>
      <w:r w:rsidRPr="00D35A1F">
        <w:t>and following up a source.</w:t>
      </w:r>
      <w:r>
        <w:t xml:space="preserve"> Note that each of these question types could be asked on any of the historic environment content: they are included </w:t>
      </w:r>
      <w:proofErr w:type="gramStart"/>
      <w:r>
        <w:t>in particular weeks</w:t>
      </w:r>
      <w:proofErr w:type="gramEnd"/>
      <w:r>
        <w:t xml:space="preserve"> only as suggestions for how they could be incorporated into the content.</w:t>
      </w:r>
      <w:r w:rsidR="00A154DD">
        <w:t xml:space="preserve"> </w:t>
      </w:r>
    </w:p>
    <w:p w14:paraId="739FA94F" w14:textId="77777777" w:rsidR="005D4D39" w:rsidRDefault="005D4D39" w:rsidP="005D4D39">
      <w:pPr>
        <w:pStyle w:val="textbullets"/>
        <w:numPr>
          <w:ilvl w:val="0"/>
          <w:numId w:val="0"/>
        </w:numPr>
        <w:sectPr w:rsidR="005D4D39" w:rsidSect="00F55EBB">
          <w:headerReference w:type="even" r:id="rId14"/>
          <w:headerReference w:type="default" r:id="rId15"/>
          <w:footerReference w:type="even" r:id="rId16"/>
          <w:footerReference w:type="default" r:id="rId17"/>
          <w:pgSz w:w="16840" w:h="11900" w:orient="landscape" w:code="9"/>
          <w:pgMar w:top="1418" w:right="1418" w:bottom="1418" w:left="1134" w:header="567" w:footer="567" w:gutter="0"/>
          <w:pgNumType w:start="1"/>
          <w:cols w:space="708"/>
          <w:docGrid w:linePitch="326"/>
        </w:sectPr>
      </w:pPr>
    </w:p>
    <w:tbl>
      <w:tblPr>
        <w:tblW w:w="5000" w:type="pc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03"/>
        <w:gridCol w:w="2921"/>
        <w:gridCol w:w="10454"/>
      </w:tblGrid>
      <w:tr w:rsidR="00996214" w:rsidRPr="0045212A" w14:paraId="01327B2E" w14:textId="77777777" w:rsidTr="0016090B">
        <w:trPr>
          <w:cantSplit/>
          <w:trHeight w:val="214"/>
          <w:tblHeader/>
        </w:trPr>
        <w:tc>
          <w:tcPr>
            <w:tcW w:w="316" w:type="pct"/>
            <w:tcBorders>
              <w:top w:val="single" w:sz="4" w:space="0" w:color="FFFFFF"/>
              <w:left w:val="single" w:sz="4" w:space="0" w:color="FFFFFF"/>
              <w:bottom w:val="single" w:sz="4" w:space="0" w:color="999999"/>
              <w:right w:val="single" w:sz="4" w:space="0" w:color="FFFFFF"/>
            </w:tcBorders>
            <w:shd w:val="clear" w:color="auto" w:fill="999999"/>
          </w:tcPr>
          <w:p w14:paraId="4F2F2AF8" w14:textId="77777777" w:rsidR="00996214" w:rsidRPr="0045212A" w:rsidRDefault="00996214" w:rsidP="0016090B">
            <w:pPr>
              <w:pStyle w:val="tabletexthd"/>
              <w:spacing w:before="60"/>
              <w:jc w:val="center"/>
              <w:rPr>
                <w:sz w:val="18"/>
                <w:szCs w:val="18"/>
                <w:shd w:val="clear" w:color="auto" w:fill="FFFFFF"/>
              </w:rPr>
            </w:pPr>
            <w:r w:rsidRPr="0045212A">
              <w:rPr>
                <w:sz w:val="18"/>
                <w:szCs w:val="18"/>
              </w:rPr>
              <w:lastRenderedPageBreak/>
              <w:t>Week</w:t>
            </w:r>
          </w:p>
        </w:tc>
        <w:tc>
          <w:tcPr>
            <w:tcW w:w="1023" w:type="pct"/>
            <w:tcBorders>
              <w:top w:val="single" w:sz="4" w:space="0" w:color="FFFFFF"/>
              <w:left w:val="single" w:sz="4" w:space="0" w:color="FFFFFF"/>
              <w:bottom w:val="single" w:sz="4" w:space="0" w:color="999999"/>
              <w:right w:val="single" w:sz="4" w:space="0" w:color="FFFFFF"/>
            </w:tcBorders>
            <w:shd w:val="clear" w:color="auto" w:fill="999999"/>
          </w:tcPr>
          <w:p w14:paraId="5F903BE4" w14:textId="37B913BC" w:rsidR="00996214" w:rsidRPr="0045212A" w:rsidRDefault="0016090B" w:rsidP="0016090B">
            <w:pPr>
              <w:pStyle w:val="tabletexthd"/>
              <w:spacing w:before="60"/>
              <w:jc w:val="center"/>
              <w:rPr>
                <w:sz w:val="18"/>
                <w:szCs w:val="18"/>
              </w:rPr>
            </w:pPr>
            <w:r>
              <w:rPr>
                <w:sz w:val="18"/>
                <w:szCs w:val="18"/>
              </w:rPr>
              <w:t>Key topic / content strand</w:t>
            </w:r>
          </w:p>
        </w:tc>
        <w:tc>
          <w:tcPr>
            <w:tcW w:w="3661" w:type="pct"/>
            <w:tcBorders>
              <w:top w:val="single" w:sz="4" w:space="0" w:color="FFFFFF"/>
              <w:left w:val="single" w:sz="4" w:space="0" w:color="FFFFFF"/>
              <w:bottom w:val="single" w:sz="4" w:space="0" w:color="999999"/>
              <w:right w:val="single" w:sz="4" w:space="0" w:color="FFFFFF"/>
            </w:tcBorders>
            <w:shd w:val="clear" w:color="auto" w:fill="999999"/>
          </w:tcPr>
          <w:p w14:paraId="3B5684D4" w14:textId="77777777" w:rsidR="00996214" w:rsidRPr="0045212A" w:rsidRDefault="00996214" w:rsidP="0016090B">
            <w:pPr>
              <w:pStyle w:val="tabletexthd"/>
              <w:spacing w:before="60"/>
              <w:jc w:val="center"/>
              <w:rPr>
                <w:sz w:val="18"/>
                <w:szCs w:val="18"/>
              </w:rPr>
            </w:pPr>
            <w:r w:rsidRPr="0045212A">
              <w:rPr>
                <w:sz w:val="18"/>
                <w:szCs w:val="18"/>
              </w:rPr>
              <w:t>Specification content</w:t>
            </w:r>
          </w:p>
        </w:tc>
      </w:tr>
      <w:tr w:rsidR="00BF5964" w:rsidRPr="00E23338" w14:paraId="49DD3599" w14:textId="77777777" w:rsidTr="0016090B">
        <w:trPr>
          <w:cantSplit/>
          <w:trHeight w:val="400"/>
        </w:trPr>
        <w:tc>
          <w:tcPr>
            <w:tcW w:w="316" w:type="pct"/>
            <w:vMerge w:val="restart"/>
            <w:tcBorders>
              <w:top w:val="single" w:sz="4" w:space="0" w:color="999999"/>
            </w:tcBorders>
            <w:shd w:val="clear" w:color="auto" w:fill="auto"/>
          </w:tcPr>
          <w:p w14:paraId="08AC561A" w14:textId="77777777" w:rsidR="00BF5964" w:rsidRPr="00E23338" w:rsidRDefault="00BF5964" w:rsidP="006823F0">
            <w:pPr>
              <w:pStyle w:val="Tabletext"/>
              <w:jc w:val="center"/>
            </w:pPr>
            <w:r w:rsidRPr="00E23338">
              <w:t>1</w:t>
            </w:r>
          </w:p>
        </w:tc>
        <w:tc>
          <w:tcPr>
            <w:tcW w:w="1023" w:type="pct"/>
            <w:tcBorders>
              <w:top w:val="single" w:sz="4" w:space="0" w:color="999999"/>
              <w:bottom w:val="single" w:sz="4" w:space="0" w:color="999999"/>
            </w:tcBorders>
          </w:tcPr>
          <w:p w14:paraId="566FD460" w14:textId="77777777" w:rsidR="00BF5964" w:rsidRPr="00E23338" w:rsidRDefault="00BF5964" w:rsidP="00557C06">
            <w:pPr>
              <w:pStyle w:val="textbullets"/>
              <w:numPr>
                <w:ilvl w:val="0"/>
                <w:numId w:val="0"/>
              </w:numPr>
              <w:tabs>
                <w:tab w:val="clear" w:pos="964"/>
              </w:tabs>
              <w:spacing w:before="60" w:line="240" w:lineRule="auto"/>
              <w:ind w:left="964" w:right="6" w:hanging="397"/>
              <w:rPr>
                <w:rFonts w:cs="Arial"/>
                <w:sz w:val="19"/>
                <w:szCs w:val="19"/>
              </w:rPr>
            </w:pPr>
          </w:p>
        </w:tc>
        <w:tc>
          <w:tcPr>
            <w:tcW w:w="3661" w:type="pct"/>
            <w:tcBorders>
              <w:top w:val="single" w:sz="4" w:space="0" w:color="999999"/>
              <w:bottom w:val="single" w:sz="4" w:space="0" w:color="999999"/>
            </w:tcBorders>
          </w:tcPr>
          <w:p w14:paraId="1B333D4F" w14:textId="77777777" w:rsidR="00BF5964" w:rsidRPr="00E23338" w:rsidRDefault="00BF5964" w:rsidP="00E24ABF">
            <w:pPr>
              <w:pStyle w:val="Tabletextbullets"/>
              <w:rPr>
                <w:i/>
                <w:sz w:val="19"/>
                <w:szCs w:val="19"/>
              </w:rPr>
            </w:pPr>
            <w:r w:rsidRPr="00E23338">
              <w:rPr>
                <w:i/>
                <w:sz w:val="19"/>
                <w:szCs w:val="19"/>
              </w:rPr>
              <w:t>Introduction and overview to Crime and punishment in Britain, c1000–present. How and why have the nature and definitions of criminal activity and the nature of law enforcement and punishment changed over time?</w:t>
            </w:r>
          </w:p>
          <w:p w14:paraId="17C3B400" w14:textId="77777777" w:rsidR="00BF5964" w:rsidRPr="00E23338" w:rsidRDefault="00BF5964" w:rsidP="00E24ABF">
            <w:pPr>
              <w:pStyle w:val="Tabletextbullets"/>
              <w:rPr>
                <w:i/>
                <w:sz w:val="19"/>
                <w:szCs w:val="19"/>
              </w:rPr>
            </w:pPr>
            <w:r w:rsidRPr="00E23338">
              <w:rPr>
                <w:i/>
                <w:sz w:val="19"/>
                <w:szCs w:val="19"/>
              </w:rPr>
              <w:t>Overview of key features in the development of crime and punishment and how these were linked with the key features of society in Britain in the periods studied.</w:t>
            </w:r>
          </w:p>
        </w:tc>
      </w:tr>
      <w:tr w:rsidR="00BF5964" w:rsidRPr="00E23338" w14:paraId="6718C1A2" w14:textId="77777777" w:rsidTr="00E23338">
        <w:trPr>
          <w:cantSplit/>
          <w:trHeight w:val="400"/>
        </w:trPr>
        <w:tc>
          <w:tcPr>
            <w:tcW w:w="316" w:type="pct"/>
            <w:vMerge/>
            <w:shd w:val="clear" w:color="auto" w:fill="auto"/>
          </w:tcPr>
          <w:p w14:paraId="465E0101" w14:textId="77777777" w:rsidR="00BF5964" w:rsidRPr="00E23338" w:rsidRDefault="00BF5964" w:rsidP="006823F0">
            <w:pPr>
              <w:pStyle w:val="Tabletext"/>
              <w:jc w:val="center"/>
            </w:pPr>
          </w:p>
        </w:tc>
        <w:tc>
          <w:tcPr>
            <w:tcW w:w="4684" w:type="pct"/>
            <w:gridSpan w:val="2"/>
            <w:tcBorders>
              <w:top w:val="single" w:sz="4" w:space="0" w:color="999999"/>
              <w:bottom w:val="single" w:sz="4" w:space="0" w:color="999999"/>
            </w:tcBorders>
          </w:tcPr>
          <w:p w14:paraId="1F5955B6" w14:textId="77777777" w:rsidR="00BF5964" w:rsidRPr="00E23338" w:rsidRDefault="00BF5964" w:rsidP="006C399D">
            <w:pPr>
              <w:pStyle w:val="Tabletext"/>
              <w:rPr>
                <w:b/>
                <w:sz w:val="19"/>
                <w:szCs w:val="19"/>
              </w:rPr>
            </w:pPr>
            <w:r w:rsidRPr="00E23338">
              <w:rPr>
                <w:b/>
                <w:sz w:val="19"/>
                <w:szCs w:val="19"/>
              </w:rPr>
              <w:t>c1000–c1500: Crime and punishment in medieval England</w:t>
            </w:r>
          </w:p>
          <w:p w14:paraId="4139F27F" w14:textId="77777777" w:rsidR="00BF5964" w:rsidRPr="00E23338" w:rsidRDefault="00BF5964" w:rsidP="006C399D">
            <w:pPr>
              <w:pStyle w:val="Tabletext"/>
              <w:rPr>
                <w:b/>
                <w:sz w:val="19"/>
                <w:szCs w:val="19"/>
              </w:rPr>
            </w:pPr>
            <w:r w:rsidRPr="00E23338">
              <w:rPr>
                <w:i/>
                <w:sz w:val="19"/>
                <w:szCs w:val="19"/>
              </w:rPr>
              <w:t xml:space="preserve">Brief overview of the period: medieval England. </w:t>
            </w:r>
          </w:p>
        </w:tc>
      </w:tr>
      <w:tr w:rsidR="00996214" w:rsidRPr="00E23338" w14:paraId="1F3052E1" w14:textId="77777777" w:rsidTr="0016090B">
        <w:trPr>
          <w:cantSplit/>
          <w:trHeight w:val="593"/>
        </w:trPr>
        <w:tc>
          <w:tcPr>
            <w:tcW w:w="316" w:type="pct"/>
            <w:vMerge/>
            <w:shd w:val="clear" w:color="auto" w:fill="auto"/>
          </w:tcPr>
          <w:p w14:paraId="3BC95957" w14:textId="77777777" w:rsidR="00996214" w:rsidRPr="00E23338" w:rsidRDefault="00996214" w:rsidP="006823F0">
            <w:pPr>
              <w:pStyle w:val="Tabletext"/>
              <w:jc w:val="center"/>
            </w:pPr>
          </w:p>
        </w:tc>
        <w:tc>
          <w:tcPr>
            <w:tcW w:w="1023" w:type="pct"/>
            <w:vMerge w:val="restart"/>
            <w:tcBorders>
              <w:top w:val="single" w:sz="4" w:space="0" w:color="999999"/>
            </w:tcBorders>
          </w:tcPr>
          <w:p w14:paraId="36753141" w14:textId="77777777" w:rsidR="00996214" w:rsidRPr="00E23338" w:rsidRDefault="00996214" w:rsidP="006C399D">
            <w:pPr>
              <w:pStyle w:val="Tabletext"/>
              <w:rPr>
                <w:sz w:val="19"/>
                <w:szCs w:val="19"/>
              </w:rPr>
            </w:pPr>
            <w:r w:rsidRPr="00E23338">
              <w:rPr>
                <w:sz w:val="19"/>
                <w:szCs w:val="19"/>
              </w:rPr>
              <w:t>1</w:t>
            </w:r>
            <w:r w:rsidRPr="00E23338">
              <w:rPr>
                <w:rFonts w:cs="Verdana"/>
                <w:sz w:val="19"/>
                <w:szCs w:val="19"/>
              </w:rPr>
              <w:t xml:space="preserve"> Nature and changing definitions of criminal activity</w:t>
            </w:r>
          </w:p>
        </w:tc>
        <w:tc>
          <w:tcPr>
            <w:tcW w:w="3661" w:type="pct"/>
            <w:tcBorders>
              <w:top w:val="single" w:sz="4" w:space="0" w:color="999999"/>
              <w:bottom w:val="single" w:sz="4" w:space="0" w:color="999999"/>
            </w:tcBorders>
          </w:tcPr>
          <w:p w14:paraId="48EF4B80" w14:textId="77777777" w:rsidR="00996214" w:rsidRPr="00E23338" w:rsidRDefault="00996214" w:rsidP="00BF5964">
            <w:pPr>
              <w:pStyle w:val="Tabletextbullets"/>
              <w:rPr>
                <w:sz w:val="19"/>
                <w:szCs w:val="19"/>
              </w:rPr>
            </w:pPr>
            <w:r w:rsidRPr="00E23338">
              <w:rPr>
                <w:sz w:val="19"/>
                <w:szCs w:val="19"/>
              </w:rPr>
              <w:t xml:space="preserve">Crimes against the person, property and authority, including poaching as an example of ‘social’ crime. </w:t>
            </w:r>
          </w:p>
        </w:tc>
      </w:tr>
      <w:tr w:rsidR="00996214" w:rsidRPr="00E23338" w14:paraId="3E941C8D" w14:textId="77777777" w:rsidTr="0016090B">
        <w:trPr>
          <w:cantSplit/>
          <w:trHeight w:val="592"/>
        </w:trPr>
        <w:tc>
          <w:tcPr>
            <w:tcW w:w="316" w:type="pct"/>
            <w:vMerge w:val="restart"/>
            <w:shd w:val="clear" w:color="auto" w:fill="auto"/>
          </w:tcPr>
          <w:p w14:paraId="1BE8525D" w14:textId="77777777" w:rsidR="00996214" w:rsidRPr="00E23338" w:rsidRDefault="00996214" w:rsidP="006823F0">
            <w:pPr>
              <w:pStyle w:val="Tabletext"/>
              <w:jc w:val="center"/>
            </w:pPr>
            <w:r w:rsidRPr="00E23338">
              <w:t>2</w:t>
            </w:r>
          </w:p>
        </w:tc>
        <w:tc>
          <w:tcPr>
            <w:tcW w:w="1023" w:type="pct"/>
            <w:vMerge/>
            <w:tcBorders>
              <w:bottom w:val="single" w:sz="4" w:space="0" w:color="999999"/>
            </w:tcBorders>
          </w:tcPr>
          <w:p w14:paraId="3AAC7E58" w14:textId="77777777" w:rsidR="00996214" w:rsidRPr="00E23338" w:rsidRDefault="00996214" w:rsidP="006C399D">
            <w:pPr>
              <w:pStyle w:val="Tabletext"/>
              <w:rPr>
                <w:sz w:val="19"/>
                <w:szCs w:val="19"/>
              </w:rPr>
            </w:pPr>
          </w:p>
        </w:tc>
        <w:tc>
          <w:tcPr>
            <w:tcW w:w="3661" w:type="pct"/>
            <w:tcBorders>
              <w:top w:val="single" w:sz="4" w:space="0" w:color="999999"/>
              <w:bottom w:val="single" w:sz="4" w:space="0" w:color="999999"/>
            </w:tcBorders>
          </w:tcPr>
          <w:p w14:paraId="0677D787" w14:textId="77777777" w:rsidR="00996214" w:rsidRPr="00E23338" w:rsidRDefault="00996214" w:rsidP="007E5EAB">
            <w:pPr>
              <w:pStyle w:val="Tabletextbullets"/>
              <w:rPr>
                <w:sz w:val="19"/>
                <w:szCs w:val="19"/>
              </w:rPr>
            </w:pPr>
            <w:r w:rsidRPr="00E23338">
              <w:rPr>
                <w:sz w:val="19"/>
                <w:szCs w:val="19"/>
              </w:rPr>
              <w:t xml:space="preserve">Changing definitions of crime </w:t>
            </w:r>
            <w:proofErr w:type="gramStart"/>
            <w:r w:rsidRPr="00E23338">
              <w:rPr>
                <w:sz w:val="19"/>
                <w:szCs w:val="19"/>
              </w:rPr>
              <w:t>as a result of</w:t>
            </w:r>
            <w:proofErr w:type="gramEnd"/>
            <w:r w:rsidRPr="00E23338">
              <w:rPr>
                <w:sz w:val="19"/>
                <w:szCs w:val="19"/>
              </w:rPr>
              <w:t xml:space="preserve"> the Norman Conquest, including William I’s Forest Laws.</w:t>
            </w:r>
          </w:p>
        </w:tc>
      </w:tr>
      <w:tr w:rsidR="00996214" w:rsidRPr="00E23338" w14:paraId="45BA4701" w14:textId="77777777" w:rsidTr="0016090B">
        <w:trPr>
          <w:cantSplit/>
          <w:trHeight w:val="720"/>
        </w:trPr>
        <w:tc>
          <w:tcPr>
            <w:tcW w:w="316" w:type="pct"/>
            <w:vMerge/>
            <w:tcBorders>
              <w:bottom w:val="single" w:sz="4" w:space="0" w:color="999999"/>
            </w:tcBorders>
            <w:shd w:val="clear" w:color="auto" w:fill="auto"/>
          </w:tcPr>
          <w:p w14:paraId="53182423" w14:textId="77777777" w:rsidR="00996214" w:rsidRPr="00E23338" w:rsidRDefault="00996214" w:rsidP="006823F0">
            <w:pPr>
              <w:pStyle w:val="Tabletext"/>
              <w:jc w:val="center"/>
            </w:pPr>
          </w:p>
        </w:tc>
        <w:tc>
          <w:tcPr>
            <w:tcW w:w="1023" w:type="pct"/>
            <w:vMerge w:val="restart"/>
            <w:tcBorders>
              <w:top w:val="single" w:sz="4" w:space="0" w:color="999999"/>
            </w:tcBorders>
          </w:tcPr>
          <w:p w14:paraId="602F4787" w14:textId="77777777" w:rsidR="00996214" w:rsidRPr="00E23338" w:rsidRDefault="00996214" w:rsidP="006C399D">
            <w:pPr>
              <w:pStyle w:val="Tabletext"/>
              <w:rPr>
                <w:sz w:val="19"/>
                <w:szCs w:val="19"/>
              </w:rPr>
            </w:pPr>
            <w:r w:rsidRPr="00E23338">
              <w:rPr>
                <w:sz w:val="19"/>
                <w:szCs w:val="19"/>
              </w:rPr>
              <w:t>2</w:t>
            </w:r>
            <w:r w:rsidRPr="00E23338">
              <w:rPr>
                <w:rFonts w:cs="Verdana"/>
                <w:sz w:val="19"/>
                <w:szCs w:val="19"/>
              </w:rPr>
              <w:t xml:space="preserve"> The nature of law enforcement and punishment</w:t>
            </w:r>
          </w:p>
        </w:tc>
        <w:tc>
          <w:tcPr>
            <w:tcW w:w="3661" w:type="pct"/>
            <w:tcBorders>
              <w:top w:val="single" w:sz="4" w:space="0" w:color="999999"/>
            </w:tcBorders>
          </w:tcPr>
          <w:p w14:paraId="10D7E6B4" w14:textId="77777777" w:rsidR="00996214" w:rsidRPr="00E23338" w:rsidRDefault="00996214" w:rsidP="00E23338">
            <w:pPr>
              <w:pStyle w:val="Tabletextbullets"/>
              <w:rPr>
                <w:sz w:val="19"/>
                <w:szCs w:val="19"/>
              </w:rPr>
            </w:pPr>
            <w:r w:rsidRPr="00E23338">
              <w:rPr>
                <w:sz w:val="19"/>
                <w:szCs w:val="19"/>
              </w:rPr>
              <w:t>The role of the authorities and local communities in law enforcement in Anglo-Saxon, Norman and later medieval England, including tithings, the hue and cry, and the parish constable.</w:t>
            </w:r>
          </w:p>
        </w:tc>
      </w:tr>
      <w:tr w:rsidR="00996214" w:rsidRPr="00E23338" w14:paraId="4795F9B8" w14:textId="77777777" w:rsidTr="0016090B">
        <w:trPr>
          <w:cantSplit/>
          <w:trHeight w:val="720"/>
        </w:trPr>
        <w:tc>
          <w:tcPr>
            <w:tcW w:w="316" w:type="pct"/>
            <w:vMerge w:val="restart"/>
            <w:tcBorders>
              <w:top w:val="single" w:sz="4" w:space="0" w:color="999999"/>
            </w:tcBorders>
            <w:shd w:val="clear" w:color="auto" w:fill="auto"/>
          </w:tcPr>
          <w:p w14:paraId="1642D35F" w14:textId="77777777" w:rsidR="00996214" w:rsidRPr="00E23338" w:rsidRDefault="00996214" w:rsidP="006823F0">
            <w:pPr>
              <w:pStyle w:val="Tabletext"/>
              <w:jc w:val="center"/>
            </w:pPr>
            <w:r w:rsidRPr="00E23338">
              <w:t>3</w:t>
            </w:r>
          </w:p>
        </w:tc>
        <w:tc>
          <w:tcPr>
            <w:tcW w:w="1023" w:type="pct"/>
            <w:vMerge/>
            <w:tcBorders>
              <w:bottom w:val="single" w:sz="4" w:space="0" w:color="999999"/>
            </w:tcBorders>
          </w:tcPr>
          <w:p w14:paraId="1CB3AD78" w14:textId="77777777" w:rsidR="00996214" w:rsidRPr="00E23338" w:rsidRDefault="00996214" w:rsidP="006C399D">
            <w:pPr>
              <w:pStyle w:val="Tabletext"/>
              <w:rPr>
                <w:sz w:val="19"/>
                <w:szCs w:val="19"/>
              </w:rPr>
            </w:pPr>
          </w:p>
        </w:tc>
        <w:tc>
          <w:tcPr>
            <w:tcW w:w="3661" w:type="pct"/>
            <w:tcBorders>
              <w:bottom w:val="single" w:sz="4" w:space="0" w:color="999999"/>
            </w:tcBorders>
          </w:tcPr>
          <w:p w14:paraId="341292C9" w14:textId="77777777" w:rsidR="00996214" w:rsidRPr="00E23338" w:rsidRDefault="00996214" w:rsidP="002529F8">
            <w:pPr>
              <w:pStyle w:val="Tabletextbullets"/>
              <w:rPr>
                <w:sz w:val="19"/>
                <w:szCs w:val="19"/>
              </w:rPr>
            </w:pPr>
            <w:r w:rsidRPr="00E23338">
              <w:rPr>
                <w:sz w:val="19"/>
                <w:szCs w:val="19"/>
              </w:rPr>
              <w:t>The emphasis on deterrence and retribution, the use of fines, corporal and capital punishment. The use and end of the Saxon Wergild.</w:t>
            </w:r>
          </w:p>
        </w:tc>
      </w:tr>
      <w:tr w:rsidR="00996214" w:rsidRPr="00E23338" w14:paraId="2DCC854B" w14:textId="77777777" w:rsidTr="0016090B">
        <w:trPr>
          <w:cantSplit/>
          <w:trHeight w:val="70"/>
        </w:trPr>
        <w:tc>
          <w:tcPr>
            <w:tcW w:w="316" w:type="pct"/>
            <w:vMerge/>
            <w:tcBorders>
              <w:bottom w:val="single" w:sz="4" w:space="0" w:color="999999"/>
            </w:tcBorders>
            <w:shd w:val="clear" w:color="auto" w:fill="auto"/>
          </w:tcPr>
          <w:p w14:paraId="5F99D35F" w14:textId="77777777" w:rsidR="00996214" w:rsidRPr="00E23338" w:rsidRDefault="00996214" w:rsidP="006823F0">
            <w:pPr>
              <w:pStyle w:val="Tabletext"/>
              <w:jc w:val="center"/>
            </w:pPr>
          </w:p>
        </w:tc>
        <w:tc>
          <w:tcPr>
            <w:tcW w:w="1023" w:type="pct"/>
            <w:tcBorders>
              <w:top w:val="single" w:sz="4" w:space="0" w:color="999999"/>
              <w:bottom w:val="single" w:sz="4" w:space="0" w:color="999999"/>
            </w:tcBorders>
          </w:tcPr>
          <w:p w14:paraId="2B4EC0F3" w14:textId="77777777" w:rsidR="00996214" w:rsidRPr="00E23338" w:rsidRDefault="00996214" w:rsidP="006C399D">
            <w:pPr>
              <w:pStyle w:val="Tabletext"/>
              <w:rPr>
                <w:sz w:val="19"/>
                <w:szCs w:val="19"/>
              </w:rPr>
            </w:pPr>
            <w:r w:rsidRPr="00E23338">
              <w:rPr>
                <w:sz w:val="19"/>
                <w:szCs w:val="19"/>
              </w:rPr>
              <w:t>3 Case studies</w:t>
            </w:r>
          </w:p>
        </w:tc>
        <w:tc>
          <w:tcPr>
            <w:tcW w:w="3661" w:type="pct"/>
            <w:tcBorders>
              <w:top w:val="single" w:sz="4" w:space="0" w:color="999999"/>
              <w:bottom w:val="single" w:sz="4" w:space="0" w:color="999999"/>
            </w:tcBorders>
          </w:tcPr>
          <w:p w14:paraId="074CF12A" w14:textId="77777777" w:rsidR="00996214" w:rsidRPr="00E23338" w:rsidRDefault="00996214" w:rsidP="00E23338">
            <w:pPr>
              <w:pStyle w:val="Tabletextbullets"/>
              <w:rPr>
                <w:sz w:val="19"/>
                <w:szCs w:val="19"/>
              </w:rPr>
            </w:pPr>
            <w:r w:rsidRPr="00E23338">
              <w:rPr>
                <w:sz w:val="19"/>
                <w:szCs w:val="19"/>
              </w:rPr>
              <w:t>The influence of the Church on crime and punishment in the early thirteenth century: the significance of Sanctuary and Benefit of Clergy; the use of trial by ordeal and reasons for its ending.</w:t>
            </w:r>
          </w:p>
        </w:tc>
      </w:tr>
      <w:tr w:rsidR="00BD3B31" w:rsidRPr="00E23338" w14:paraId="0C02AD74" w14:textId="77777777" w:rsidTr="00E23338">
        <w:trPr>
          <w:cantSplit/>
          <w:trHeight w:val="400"/>
        </w:trPr>
        <w:tc>
          <w:tcPr>
            <w:tcW w:w="316" w:type="pct"/>
            <w:vMerge w:val="restart"/>
            <w:tcBorders>
              <w:top w:val="single" w:sz="4" w:space="0" w:color="999999"/>
            </w:tcBorders>
            <w:shd w:val="clear" w:color="auto" w:fill="auto"/>
          </w:tcPr>
          <w:p w14:paraId="1A224818" w14:textId="77777777" w:rsidR="00BD3B31" w:rsidRPr="00E23338" w:rsidRDefault="00BD3B31" w:rsidP="006823F0">
            <w:pPr>
              <w:pStyle w:val="Tabletext"/>
              <w:jc w:val="center"/>
            </w:pPr>
            <w:r w:rsidRPr="00E23338">
              <w:t>4</w:t>
            </w:r>
          </w:p>
        </w:tc>
        <w:tc>
          <w:tcPr>
            <w:tcW w:w="4684" w:type="pct"/>
            <w:gridSpan w:val="2"/>
            <w:tcBorders>
              <w:top w:val="single" w:sz="4" w:space="0" w:color="999999"/>
              <w:bottom w:val="single" w:sz="4" w:space="0" w:color="999999"/>
            </w:tcBorders>
          </w:tcPr>
          <w:p w14:paraId="30347CE3" w14:textId="77777777" w:rsidR="00BD3B31" w:rsidRPr="00E23338" w:rsidRDefault="00BD3B31" w:rsidP="006C399D">
            <w:pPr>
              <w:pStyle w:val="Tabletext"/>
              <w:rPr>
                <w:b/>
                <w:sz w:val="19"/>
                <w:szCs w:val="19"/>
              </w:rPr>
            </w:pPr>
            <w:r w:rsidRPr="00E23338">
              <w:rPr>
                <w:b/>
                <w:sz w:val="19"/>
                <w:szCs w:val="19"/>
              </w:rPr>
              <w:t>c1500–c1700: Crime and punishment in early modern England</w:t>
            </w:r>
          </w:p>
          <w:p w14:paraId="68A7E4D5" w14:textId="77777777" w:rsidR="00BD3B31" w:rsidRPr="00E23338" w:rsidRDefault="00BD3B31" w:rsidP="006C399D">
            <w:pPr>
              <w:pStyle w:val="Tabletext"/>
              <w:rPr>
                <w:b/>
                <w:sz w:val="19"/>
                <w:szCs w:val="19"/>
              </w:rPr>
            </w:pPr>
            <w:r w:rsidRPr="00E23338">
              <w:rPr>
                <w:i/>
                <w:sz w:val="19"/>
                <w:szCs w:val="19"/>
              </w:rPr>
              <w:t xml:space="preserve">Brief overview of the period: Britain 1500–1700. </w:t>
            </w:r>
          </w:p>
        </w:tc>
      </w:tr>
      <w:tr w:rsidR="00996214" w:rsidRPr="00E23338" w14:paraId="1C337EAA" w14:textId="77777777" w:rsidTr="0016090B">
        <w:trPr>
          <w:cantSplit/>
          <w:trHeight w:val="400"/>
        </w:trPr>
        <w:tc>
          <w:tcPr>
            <w:tcW w:w="316" w:type="pct"/>
            <w:vMerge/>
            <w:tcBorders>
              <w:bottom w:val="single" w:sz="4" w:space="0" w:color="999999"/>
            </w:tcBorders>
          </w:tcPr>
          <w:p w14:paraId="5DC4E819" w14:textId="77777777" w:rsidR="00996214" w:rsidRPr="00E23338" w:rsidRDefault="00996214" w:rsidP="006823F0">
            <w:pPr>
              <w:pStyle w:val="Tabletext"/>
              <w:jc w:val="center"/>
            </w:pPr>
          </w:p>
        </w:tc>
        <w:tc>
          <w:tcPr>
            <w:tcW w:w="1023" w:type="pct"/>
            <w:tcBorders>
              <w:top w:val="single" w:sz="4" w:space="0" w:color="999999"/>
              <w:bottom w:val="single" w:sz="4" w:space="0" w:color="999999"/>
            </w:tcBorders>
          </w:tcPr>
          <w:p w14:paraId="6608E052" w14:textId="77777777" w:rsidR="00996214" w:rsidRPr="00E23338" w:rsidRDefault="00996214" w:rsidP="002529F8">
            <w:pPr>
              <w:pStyle w:val="Tabletext"/>
              <w:rPr>
                <w:sz w:val="19"/>
                <w:szCs w:val="19"/>
              </w:rPr>
            </w:pPr>
            <w:r w:rsidRPr="00E23338">
              <w:rPr>
                <w:sz w:val="19"/>
                <w:szCs w:val="19"/>
              </w:rPr>
              <w:t>1</w:t>
            </w:r>
            <w:r w:rsidRPr="00E23338">
              <w:rPr>
                <w:rFonts w:cs="Verdana"/>
                <w:sz w:val="19"/>
                <w:szCs w:val="19"/>
              </w:rPr>
              <w:t xml:space="preserve"> Nature and changing definitions of criminal activity</w:t>
            </w:r>
          </w:p>
        </w:tc>
        <w:tc>
          <w:tcPr>
            <w:tcW w:w="3661" w:type="pct"/>
            <w:shd w:val="clear" w:color="auto" w:fill="auto"/>
          </w:tcPr>
          <w:p w14:paraId="7D929070" w14:textId="77777777" w:rsidR="00996214" w:rsidRPr="00E23338" w:rsidRDefault="00996214" w:rsidP="002529F8">
            <w:pPr>
              <w:pStyle w:val="Tabletextbullets"/>
              <w:rPr>
                <w:sz w:val="19"/>
                <w:szCs w:val="19"/>
              </w:rPr>
            </w:pPr>
            <w:r w:rsidRPr="00E23338">
              <w:rPr>
                <w:sz w:val="19"/>
                <w:szCs w:val="19"/>
              </w:rPr>
              <w:t xml:space="preserve">Continuity and change </w:t>
            </w:r>
            <w:proofErr w:type="gramStart"/>
            <w:r w:rsidRPr="00E23338">
              <w:rPr>
                <w:sz w:val="19"/>
                <w:szCs w:val="19"/>
              </w:rPr>
              <w:t>in the nature of crimes</w:t>
            </w:r>
            <w:proofErr w:type="gramEnd"/>
            <w:r w:rsidRPr="00E23338">
              <w:rPr>
                <w:sz w:val="19"/>
                <w:szCs w:val="19"/>
              </w:rPr>
              <w:t xml:space="preserve"> against the person, property and authority, including heresy and treason.</w:t>
            </w:r>
          </w:p>
          <w:p w14:paraId="7ABC130B" w14:textId="77777777" w:rsidR="00996214" w:rsidRPr="00E23338" w:rsidRDefault="00996214" w:rsidP="003D014D">
            <w:pPr>
              <w:pStyle w:val="Tabletextbullets"/>
            </w:pPr>
            <w:r w:rsidRPr="00A10985">
              <w:rPr>
                <w:sz w:val="19"/>
                <w:szCs w:val="19"/>
              </w:rPr>
              <w:t>New definitions of crime in the sixteenth century: vagabondage and witchcraft.</w:t>
            </w:r>
          </w:p>
        </w:tc>
      </w:tr>
      <w:tr w:rsidR="00996214" w:rsidRPr="00E23338" w14:paraId="699344BD" w14:textId="77777777" w:rsidTr="0016090B">
        <w:trPr>
          <w:cantSplit/>
          <w:trHeight w:val="400"/>
        </w:trPr>
        <w:tc>
          <w:tcPr>
            <w:tcW w:w="316" w:type="pct"/>
            <w:tcBorders>
              <w:top w:val="single" w:sz="4" w:space="0" w:color="999999"/>
              <w:bottom w:val="single" w:sz="4" w:space="0" w:color="999999"/>
            </w:tcBorders>
          </w:tcPr>
          <w:p w14:paraId="7E8F085C" w14:textId="77777777" w:rsidR="00996214" w:rsidRPr="00E23338" w:rsidRDefault="00996214" w:rsidP="006823F0">
            <w:pPr>
              <w:pStyle w:val="Tabletext"/>
              <w:jc w:val="center"/>
            </w:pPr>
            <w:r w:rsidRPr="00E23338">
              <w:t>5</w:t>
            </w:r>
          </w:p>
        </w:tc>
        <w:tc>
          <w:tcPr>
            <w:tcW w:w="1023" w:type="pct"/>
            <w:tcBorders>
              <w:top w:val="single" w:sz="4" w:space="0" w:color="999999"/>
              <w:bottom w:val="single" w:sz="4" w:space="0" w:color="999999"/>
            </w:tcBorders>
          </w:tcPr>
          <w:p w14:paraId="5040B200" w14:textId="77777777" w:rsidR="00996214" w:rsidRPr="00E23338" w:rsidRDefault="00996214" w:rsidP="002529F8">
            <w:pPr>
              <w:pStyle w:val="Tabletext"/>
              <w:rPr>
                <w:sz w:val="19"/>
                <w:szCs w:val="19"/>
              </w:rPr>
            </w:pPr>
            <w:r w:rsidRPr="00E23338">
              <w:rPr>
                <w:sz w:val="19"/>
                <w:szCs w:val="19"/>
              </w:rPr>
              <w:t>2</w:t>
            </w:r>
            <w:r w:rsidRPr="00E23338">
              <w:rPr>
                <w:rFonts w:cs="Verdana"/>
                <w:sz w:val="19"/>
                <w:szCs w:val="19"/>
              </w:rPr>
              <w:t xml:space="preserve"> The nature of law enforcement and punishment</w:t>
            </w:r>
          </w:p>
        </w:tc>
        <w:tc>
          <w:tcPr>
            <w:tcW w:w="3661" w:type="pct"/>
            <w:shd w:val="clear" w:color="auto" w:fill="auto"/>
          </w:tcPr>
          <w:p w14:paraId="5CF97826" w14:textId="77777777" w:rsidR="00996214" w:rsidRPr="00E23338" w:rsidRDefault="00996214" w:rsidP="002529F8">
            <w:pPr>
              <w:pStyle w:val="Tabletextbullets"/>
              <w:rPr>
                <w:sz w:val="19"/>
                <w:szCs w:val="19"/>
              </w:rPr>
            </w:pPr>
            <w:r w:rsidRPr="00E23338">
              <w:rPr>
                <w:sz w:val="19"/>
                <w:szCs w:val="19"/>
              </w:rPr>
              <w:t>The role of the authorities and local communities in law enforcement, including town watchmen.</w:t>
            </w:r>
          </w:p>
          <w:p w14:paraId="698334F3" w14:textId="77777777" w:rsidR="00996214" w:rsidRPr="00E23338" w:rsidRDefault="00996214" w:rsidP="00E23338">
            <w:pPr>
              <w:pStyle w:val="Tabletextbullets"/>
              <w:rPr>
                <w:sz w:val="19"/>
                <w:szCs w:val="19"/>
              </w:rPr>
            </w:pPr>
            <w:r w:rsidRPr="00E23338">
              <w:rPr>
                <w:sz w:val="19"/>
                <w:szCs w:val="19"/>
              </w:rPr>
              <w:t>The continued use of corporal and capital punishment; the introduction of transportation and the start of the Bloody Code.</w:t>
            </w:r>
          </w:p>
        </w:tc>
      </w:tr>
      <w:tr w:rsidR="00996214" w:rsidRPr="00E23338" w14:paraId="170FB6C8" w14:textId="77777777" w:rsidTr="0016090B">
        <w:trPr>
          <w:cantSplit/>
          <w:trHeight w:val="400"/>
        </w:trPr>
        <w:tc>
          <w:tcPr>
            <w:tcW w:w="316" w:type="pct"/>
            <w:vMerge w:val="restart"/>
            <w:tcBorders>
              <w:top w:val="single" w:sz="4" w:space="0" w:color="999999"/>
            </w:tcBorders>
            <w:shd w:val="clear" w:color="auto" w:fill="auto"/>
          </w:tcPr>
          <w:p w14:paraId="51C0E72B" w14:textId="77777777" w:rsidR="00996214" w:rsidRPr="00E23338" w:rsidRDefault="00996214" w:rsidP="006823F0">
            <w:pPr>
              <w:pStyle w:val="Tabletext"/>
              <w:jc w:val="center"/>
            </w:pPr>
            <w:r w:rsidRPr="00E23338">
              <w:lastRenderedPageBreak/>
              <w:t>6</w:t>
            </w:r>
          </w:p>
        </w:tc>
        <w:tc>
          <w:tcPr>
            <w:tcW w:w="1023" w:type="pct"/>
            <w:vMerge w:val="restart"/>
            <w:tcBorders>
              <w:top w:val="single" w:sz="4" w:space="0" w:color="999999"/>
            </w:tcBorders>
          </w:tcPr>
          <w:p w14:paraId="707134A9" w14:textId="77777777" w:rsidR="00996214" w:rsidRPr="00E23338" w:rsidRDefault="00996214" w:rsidP="00800975">
            <w:pPr>
              <w:pStyle w:val="Tabletext"/>
              <w:rPr>
                <w:sz w:val="19"/>
                <w:szCs w:val="19"/>
              </w:rPr>
            </w:pPr>
            <w:r w:rsidRPr="00E23338">
              <w:rPr>
                <w:sz w:val="19"/>
                <w:szCs w:val="19"/>
              </w:rPr>
              <w:t>3 Case studies</w:t>
            </w:r>
          </w:p>
        </w:tc>
        <w:tc>
          <w:tcPr>
            <w:tcW w:w="3661" w:type="pct"/>
            <w:tcBorders>
              <w:top w:val="single" w:sz="4" w:space="0" w:color="999999"/>
              <w:bottom w:val="single" w:sz="4" w:space="0" w:color="999999"/>
            </w:tcBorders>
          </w:tcPr>
          <w:p w14:paraId="41FE21A5" w14:textId="77777777" w:rsidR="00996214" w:rsidRPr="00E23338" w:rsidRDefault="00996214" w:rsidP="002529F8">
            <w:pPr>
              <w:pStyle w:val="Tabletextbullets"/>
              <w:rPr>
                <w:sz w:val="19"/>
                <w:szCs w:val="19"/>
              </w:rPr>
            </w:pPr>
            <w:r w:rsidRPr="00E23338">
              <w:rPr>
                <w:sz w:val="19"/>
                <w:szCs w:val="19"/>
              </w:rPr>
              <w:t xml:space="preserve">The Gunpowder Plotters, 1605: their crimes and punishment. </w:t>
            </w:r>
          </w:p>
          <w:p w14:paraId="4D5D804C" w14:textId="77777777" w:rsidR="00996214" w:rsidRPr="00E23338" w:rsidRDefault="00996214" w:rsidP="00E23338">
            <w:pPr>
              <w:pStyle w:val="Tabletextbullets"/>
              <w:rPr>
                <w:sz w:val="19"/>
                <w:szCs w:val="19"/>
              </w:rPr>
            </w:pPr>
            <w:r w:rsidRPr="00E23338">
              <w:rPr>
                <w:sz w:val="19"/>
                <w:szCs w:val="19"/>
              </w:rPr>
              <w:t>Key individual: Matthew Hopkins and the witch-hunts of 1645–47. The reasons for their intensity; the punishment of those convicted.</w:t>
            </w:r>
            <w:r w:rsidRPr="00E23338" w:rsidDel="002529F8">
              <w:rPr>
                <w:sz w:val="19"/>
                <w:szCs w:val="19"/>
              </w:rPr>
              <w:t xml:space="preserve"> </w:t>
            </w:r>
          </w:p>
        </w:tc>
      </w:tr>
      <w:tr w:rsidR="003A794B" w:rsidRPr="00E23338" w14:paraId="024AEA78" w14:textId="77777777" w:rsidTr="0016090B">
        <w:trPr>
          <w:cantSplit/>
          <w:trHeight w:val="400"/>
        </w:trPr>
        <w:tc>
          <w:tcPr>
            <w:tcW w:w="316" w:type="pct"/>
            <w:vMerge/>
            <w:tcBorders>
              <w:bottom w:val="single" w:sz="4" w:space="0" w:color="999999"/>
            </w:tcBorders>
            <w:shd w:val="clear" w:color="auto" w:fill="auto"/>
          </w:tcPr>
          <w:p w14:paraId="50E3E1F5" w14:textId="77777777" w:rsidR="003A794B" w:rsidRPr="00E23338" w:rsidRDefault="003A794B" w:rsidP="006823F0">
            <w:pPr>
              <w:pStyle w:val="Tabletext"/>
              <w:jc w:val="center"/>
            </w:pPr>
          </w:p>
        </w:tc>
        <w:tc>
          <w:tcPr>
            <w:tcW w:w="1023" w:type="pct"/>
            <w:vMerge/>
            <w:tcBorders>
              <w:bottom w:val="single" w:sz="4" w:space="0" w:color="999999"/>
            </w:tcBorders>
          </w:tcPr>
          <w:p w14:paraId="516062E6" w14:textId="77777777" w:rsidR="003A794B" w:rsidRPr="00E23338" w:rsidRDefault="003A794B" w:rsidP="00800975">
            <w:pPr>
              <w:pStyle w:val="Tabletext"/>
              <w:rPr>
                <w:sz w:val="19"/>
                <w:szCs w:val="19"/>
              </w:rPr>
            </w:pPr>
          </w:p>
        </w:tc>
        <w:tc>
          <w:tcPr>
            <w:tcW w:w="3661" w:type="pct"/>
            <w:tcBorders>
              <w:top w:val="single" w:sz="4" w:space="0" w:color="999999"/>
              <w:bottom w:val="single" w:sz="4" w:space="0" w:color="999999"/>
            </w:tcBorders>
          </w:tcPr>
          <w:p w14:paraId="79BEE4CC" w14:textId="77777777" w:rsidR="003A794B" w:rsidRPr="00E23338" w:rsidRDefault="003A794B" w:rsidP="003A794B">
            <w:pPr>
              <w:pStyle w:val="Tabletextbullets"/>
              <w:rPr>
                <w:i/>
                <w:sz w:val="19"/>
                <w:szCs w:val="19"/>
              </w:rPr>
            </w:pPr>
            <w:r w:rsidRPr="00E23338">
              <w:rPr>
                <w:i/>
                <w:sz w:val="19"/>
                <w:szCs w:val="19"/>
              </w:rPr>
              <w:t>How much did attitudes to criminal activity change during this period?</w:t>
            </w:r>
          </w:p>
          <w:p w14:paraId="2B5C5EBF" w14:textId="77777777" w:rsidR="003A794B" w:rsidRPr="00E23338" w:rsidRDefault="003A794B" w:rsidP="003A794B">
            <w:pPr>
              <w:pStyle w:val="Tabletextbullets"/>
              <w:rPr>
                <w:i/>
                <w:sz w:val="19"/>
                <w:szCs w:val="19"/>
              </w:rPr>
            </w:pPr>
            <w:r w:rsidRPr="00E23338">
              <w:rPr>
                <w:i/>
                <w:sz w:val="19"/>
                <w:szCs w:val="19"/>
              </w:rPr>
              <w:t>How much did the nature of law enforcement and punishment change 1500–1700?</w:t>
            </w:r>
          </w:p>
          <w:p w14:paraId="11AB89F3" w14:textId="77777777" w:rsidR="003A794B" w:rsidRPr="00E23338" w:rsidRDefault="003A794B" w:rsidP="003A794B">
            <w:pPr>
              <w:pStyle w:val="Tabletextbullets"/>
              <w:rPr>
                <w:i/>
                <w:sz w:val="19"/>
                <w:szCs w:val="19"/>
              </w:rPr>
            </w:pPr>
            <w:r w:rsidRPr="00E23338">
              <w:rPr>
                <w:i/>
                <w:sz w:val="19"/>
                <w:szCs w:val="19"/>
              </w:rPr>
              <w:t>How much did attitudes to crime and punishment change 1000–1700?</w:t>
            </w:r>
          </w:p>
          <w:p w14:paraId="7CD7EA78" w14:textId="77777777" w:rsidR="003A794B" w:rsidRPr="00E23338" w:rsidRDefault="003A794B" w:rsidP="003A794B">
            <w:pPr>
              <w:pStyle w:val="Tabletextbullets"/>
              <w:rPr>
                <w:sz w:val="19"/>
                <w:szCs w:val="19"/>
              </w:rPr>
            </w:pPr>
            <w:r w:rsidRPr="00E23338">
              <w:rPr>
                <w:i/>
                <w:sz w:val="19"/>
                <w:szCs w:val="19"/>
              </w:rPr>
              <w:t>Summary of the influence of key factors on change and continuity in the years c1500–1700.</w:t>
            </w:r>
          </w:p>
        </w:tc>
      </w:tr>
      <w:tr w:rsidR="00E23338" w:rsidRPr="00E23338" w14:paraId="43D0518B" w14:textId="77777777" w:rsidTr="00E23338">
        <w:trPr>
          <w:cantSplit/>
          <w:trHeight w:val="400"/>
        </w:trPr>
        <w:tc>
          <w:tcPr>
            <w:tcW w:w="316" w:type="pct"/>
            <w:vMerge w:val="restart"/>
            <w:tcBorders>
              <w:top w:val="single" w:sz="4" w:space="0" w:color="999999"/>
            </w:tcBorders>
            <w:shd w:val="clear" w:color="auto" w:fill="auto"/>
          </w:tcPr>
          <w:p w14:paraId="0F11AE3A" w14:textId="77777777" w:rsidR="00E23338" w:rsidRPr="00E23338" w:rsidRDefault="00E23338" w:rsidP="006823F0">
            <w:pPr>
              <w:pStyle w:val="Tabletext"/>
              <w:jc w:val="center"/>
            </w:pPr>
            <w:r w:rsidRPr="00E23338">
              <w:br w:type="page"/>
              <w:t>7</w:t>
            </w:r>
          </w:p>
        </w:tc>
        <w:tc>
          <w:tcPr>
            <w:tcW w:w="4684" w:type="pct"/>
            <w:gridSpan w:val="2"/>
            <w:tcBorders>
              <w:top w:val="single" w:sz="4" w:space="0" w:color="999999"/>
              <w:bottom w:val="single" w:sz="4" w:space="0" w:color="999999"/>
            </w:tcBorders>
          </w:tcPr>
          <w:p w14:paraId="34559621" w14:textId="77777777" w:rsidR="00E23338" w:rsidRPr="00E23338" w:rsidRDefault="00E23338" w:rsidP="006C399D">
            <w:pPr>
              <w:pStyle w:val="Tabletext"/>
              <w:rPr>
                <w:b/>
                <w:sz w:val="19"/>
                <w:szCs w:val="19"/>
              </w:rPr>
            </w:pPr>
            <w:r w:rsidRPr="00E23338">
              <w:rPr>
                <w:b/>
                <w:sz w:val="19"/>
                <w:szCs w:val="19"/>
              </w:rPr>
              <w:t>c1700–c1900: Crime and punishment in eighteenth- and nineteenth-century Britain</w:t>
            </w:r>
          </w:p>
          <w:p w14:paraId="526D3D2A" w14:textId="77777777" w:rsidR="00E23338" w:rsidRPr="00E23338" w:rsidRDefault="00E23338" w:rsidP="006C399D">
            <w:pPr>
              <w:pStyle w:val="Tabletext"/>
              <w:rPr>
                <w:b/>
                <w:sz w:val="19"/>
                <w:szCs w:val="19"/>
              </w:rPr>
            </w:pPr>
            <w:r w:rsidRPr="00E23338">
              <w:rPr>
                <w:i/>
                <w:sz w:val="19"/>
                <w:szCs w:val="19"/>
              </w:rPr>
              <w:t>Brief overview of the period: Britain 1700–1900.</w:t>
            </w:r>
          </w:p>
        </w:tc>
      </w:tr>
      <w:tr w:rsidR="00996214" w:rsidRPr="00E23338" w14:paraId="0EF26397" w14:textId="77777777" w:rsidTr="0016090B">
        <w:trPr>
          <w:cantSplit/>
          <w:trHeight w:val="400"/>
        </w:trPr>
        <w:tc>
          <w:tcPr>
            <w:tcW w:w="316" w:type="pct"/>
            <w:vMerge/>
            <w:tcBorders>
              <w:bottom w:val="single" w:sz="4" w:space="0" w:color="999999"/>
            </w:tcBorders>
            <w:shd w:val="clear" w:color="auto" w:fill="auto"/>
          </w:tcPr>
          <w:p w14:paraId="29D520CE" w14:textId="77777777" w:rsidR="00996214" w:rsidRPr="00E23338" w:rsidRDefault="00996214" w:rsidP="006823F0">
            <w:pPr>
              <w:pStyle w:val="Tabletext"/>
              <w:jc w:val="center"/>
            </w:pPr>
          </w:p>
        </w:tc>
        <w:tc>
          <w:tcPr>
            <w:tcW w:w="1023" w:type="pct"/>
            <w:tcBorders>
              <w:top w:val="single" w:sz="4" w:space="0" w:color="999999"/>
              <w:bottom w:val="single" w:sz="4" w:space="0" w:color="999999"/>
            </w:tcBorders>
          </w:tcPr>
          <w:p w14:paraId="70585A78" w14:textId="77777777" w:rsidR="00996214" w:rsidRPr="00E23338" w:rsidRDefault="00996214" w:rsidP="00800975">
            <w:pPr>
              <w:pStyle w:val="Tabletext"/>
              <w:rPr>
                <w:sz w:val="19"/>
                <w:szCs w:val="19"/>
              </w:rPr>
            </w:pPr>
            <w:r w:rsidRPr="00E23338">
              <w:rPr>
                <w:sz w:val="19"/>
                <w:szCs w:val="19"/>
              </w:rPr>
              <w:t>1</w:t>
            </w:r>
            <w:r w:rsidRPr="00E23338">
              <w:rPr>
                <w:rFonts w:cs="Verdana"/>
                <w:sz w:val="19"/>
                <w:szCs w:val="19"/>
              </w:rPr>
              <w:t xml:space="preserve"> Nature and changing definitions of criminal activity</w:t>
            </w:r>
          </w:p>
        </w:tc>
        <w:tc>
          <w:tcPr>
            <w:tcW w:w="3661" w:type="pct"/>
            <w:tcBorders>
              <w:top w:val="single" w:sz="4" w:space="0" w:color="999999"/>
              <w:bottom w:val="single" w:sz="4" w:space="0" w:color="999999"/>
            </w:tcBorders>
          </w:tcPr>
          <w:p w14:paraId="0893B36B" w14:textId="77777777" w:rsidR="00996214" w:rsidRPr="00E23338" w:rsidRDefault="00996214" w:rsidP="00B7222F">
            <w:pPr>
              <w:pStyle w:val="Tabletextbullets"/>
              <w:rPr>
                <w:sz w:val="19"/>
                <w:szCs w:val="19"/>
              </w:rPr>
            </w:pPr>
            <w:r w:rsidRPr="00E23338">
              <w:rPr>
                <w:sz w:val="19"/>
                <w:szCs w:val="19"/>
              </w:rPr>
              <w:t xml:space="preserve">Continuity and change </w:t>
            </w:r>
            <w:proofErr w:type="gramStart"/>
            <w:r w:rsidRPr="00E23338">
              <w:rPr>
                <w:sz w:val="19"/>
                <w:szCs w:val="19"/>
              </w:rPr>
              <w:t>in the nature of crimes</w:t>
            </w:r>
            <w:proofErr w:type="gramEnd"/>
            <w:r w:rsidRPr="00E23338">
              <w:rPr>
                <w:sz w:val="19"/>
                <w:szCs w:val="19"/>
              </w:rPr>
              <w:t xml:space="preserve"> against the person, property and authority, including highway robbery, poaching and smuggling.</w:t>
            </w:r>
          </w:p>
          <w:p w14:paraId="2556D33C" w14:textId="77777777" w:rsidR="00996214" w:rsidRPr="00E23338" w:rsidRDefault="00996214" w:rsidP="00E23338">
            <w:pPr>
              <w:pStyle w:val="Tabletextbullets"/>
              <w:rPr>
                <w:sz w:val="19"/>
                <w:szCs w:val="19"/>
              </w:rPr>
            </w:pPr>
            <w:r w:rsidRPr="00E23338">
              <w:rPr>
                <w:sz w:val="19"/>
                <w:szCs w:val="19"/>
              </w:rPr>
              <w:t xml:space="preserve">Changing definitions of crime exemplified in the ending of witchcraft prosecutions and treatment of the </w:t>
            </w:r>
            <w:proofErr w:type="spellStart"/>
            <w:r w:rsidRPr="00E23338">
              <w:rPr>
                <w:sz w:val="19"/>
                <w:szCs w:val="19"/>
              </w:rPr>
              <w:t>Tolpuddle</w:t>
            </w:r>
            <w:proofErr w:type="spellEnd"/>
            <w:r w:rsidRPr="00E23338">
              <w:rPr>
                <w:sz w:val="19"/>
                <w:szCs w:val="19"/>
              </w:rPr>
              <w:t xml:space="preserve"> Martyrs.</w:t>
            </w:r>
          </w:p>
        </w:tc>
      </w:tr>
      <w:tr w:rsidR="00996214" w:rsidRPr="00E23338" w14:paraId="26708CD5" w14:textId="77777777" w:rsidTr="0016090B">
        <w:trPr>
          <w:cantSplit/>
          <w:trHeight w:val="400"/>
        </w:trPr>
        <w:tc>
          <w:tcPr>
            <w:tcW w:w="316" w:type="pct"/>
            <w:tcBorders>
              <w:top w:val="single" w:sz="4" w:space="0" w:color="999999"/>
              <w:bottom w:val="single" w:sz="4" w:space="0" w:color="999999"/>
            </w:tcBorders>
            <w:shd w:val="clear" w:color="auto" w:fill="auto"/>
          </w:tcPr>
          <w:p w14:paraId="03E35394" w14:textId="77777777" w:rsidR="00996214" w:rsidRPr="00E23338" w:rsidRDefault="00996214" w:rsidP="006823F0">
            <w:pPr>
              <w:pStyle w:val="Tabletext"/>
              <w:jc w:val="center"/>
            </w:pPr>
            <w:r w:rsidRPr="00E23338">
              <w:t>8</w:t>
            </w:r>
          </w:p>
        </w:tc>
        <w:tc>
          <w:tcPr>
            <w:tcW w:w="1023" w:type="pct"/>
            <w:tcBorders>
              <w:top w:val="single" w:sz="4" w:space="0" w:color="999999"/>
              <w:bottom w:val="single" w:sz="4" w:space="0" w:color="999999"/>
            </w:tcBorders>
          </w:tcPr>
          <w:p w14:paraId="4309FF53" w14:textId="77777777" w:rsidR="00996214" w:rsidRPr="00E23338" w:rsidRDefault="00996214" w:rsidP="00800975">
            <w:pPr>
              <w:pStyle w:val="Tabletext"/>
              <w:rPr>
                <w:sz w:val="19"/>
                <w:szCs w:val="19"/>
              </w:rPr>
            </w:pPr>
            <w:r w:rsidRPr="00E23338">
              <w:rPr>
                <w:sz w:val="19"/>
                <w:szCs w:val="19"/>
              </w:rPr>
              <w:t>2</w:t>
            </w:r>
            <w:r w:rsidRPr="00E23338">
              <w:rPr>
                <w:rFonts w:cs="Verdana"/>
                <w:sz w:val="19"/>
                <w:szCs w:val="19"/>
              </w:rPr>
              <w:t xml:space="preserve"> The nature of law enforcement and punishment</w:t>
            </w:r>
          </w:p>
        </w:tc>
        <w:tc>
          <w:tcPr>
            <w:tcW w:w="3661" w:type="pct"/>
            <w:tcBorders>
              <w:top w:val="single" w:sz="4" w:space="0" w:color="999999"/>
              <w:bottom w:val="single" w:sz="4" w:space="0" w:color="999999"/>
            </w:tcBorders>
          </w:tcPr>
          <w:p w14:paraId="7194F395" w14:textId="77777777" w:rsidR="00996214" w:rsidRPr="00E23338" w:rsidRDefault="00996214" w:rsidP="00B7222F">
            <w:pPr>
              <w:pStyle w:val="Tabletextbullets"/>
              <w:rPr>
                <w:sz w:val="19"/>
                <w:szCs w:val="19"/>
              </w:rPr>
            </w:pPr>
            <w:r w:rsidRPr="00E23338">
              <w:rPr>
                <w:sz w:val="19"/>
                <w:szCs w:val="19"/>
              </w:rPr>
              <w:t>The role of the authorities and local communities in law enforcement, including the work of the Fielding brothers. The development of police forces and the beginning of CID.</w:t>
            </w:r>
          </w:p>
          <w:p w14:paraId="7A519290" w14:textId="77777777" w:rsidR="00996214" w:rsidRPr="003C1227" w:rsidRDefault="00996214" w:rsidP="00E23338">
            <w:pPr>
              <w:pStyle w:val="Tabletextbullets"/>
              <w:rPr>
                <w:sz w:val="19"/>
                <w:szCs w:val="19"/>
              </w:rPr>
            </w:pPr>
            <w:r w:rsidRPr="00E23338">
              <w:rPr>
                <w:sz w:val="19"/>
                <w:szCs w:val="19"/>
              </w:rPr>
              <w:t>Changing views on the purpose of punishment. The use and ending of transportation, public execution and the Bloody Code. Prison reform, including the influence of John Howard and Elizabeth Fry.</w:t>
            </w:r>
          </w:p>
        </w:tc>
      </w:tr>
      <w:tr w:rsidR="00996214" w:rsidRPr="00E23338" w14:paraId="321ACEA8" w14:textId="77777777" w:rsidTr="0016090B">
        <w:trPr>
          <w:cantSplit/>
          <w:trHeight w:val="400"/>
        </w:trPr>
        <w:tc>
          <w:tcPr>
            <w:tcW w:w="316" w:type="pct"/>
            <w:vMerge w:val="restart"/>
            <w:tcBorders>
              <w:top w:val="single" w:sz="4" w:space="0" w:color="999999"/>
            </w:tcBorders>
            <w:shd w:val="clear" w:color="auto" w:fill="auto"/>
          </w:tcPr>
          <w:p w14:paraId="46D79E39" w14:textId="77777777" w:rsidR="00996214" w:rsidRPr="00E23338" w:rsidRDefault="00996214" w:rsidP="006823F0">
            <w:pPr>
              <w:pStyle w:val="Tabletext"/>
              <w:jc w:val="center"/>
            </w:pPr>
            <w:r w:rsidRPr="00E23338">
              <w:t>9</w:t>
            </w:r>
          </w:p>
        </w:tc>
        <w:tc>
          <w:tcPr>
            <w:tcW w:w="1023" w:type="pct"/>
            <w:vMerge w:val="restart"/>
            <w:tcBorders>
              <w:top w:val="single" w:sz="4" w:space="0" w:color="999999"/>
            </w:tcBorders>
          </w:tcPr>
          <w:p w14:paraId="58DDB830" w14:textId="77777777" w:rsidR="00996214" w:rsidRPr="00E23338" w:rsidRDefault="00996214" w:rsidP="00800975">
            <w:pPr>
              <w:pStyle w:val="Tabletext"/>
              <w:rPr>
                <w:sz w:val="19"/>
                <w:szCs w:val="19"/>
              </w:rPr>
            </w:pPr>
            <w:r w:rsidRPr="00E23338">
              <w:rPr>
                <w:sz w:val="19"/>
                <w:szCs w:val="19"/>
              </w:rPr>
              <w:t>3 Case studies</w:t>
            </w:r>
          </w:p>
        </w:tc>
        <w:tc>
          <w:tcPr>
            <w:tcW w:w="3661" w:type="pct"/>
            <w:tcBorders>
              <w:top w:val="single" w:sz="4" w:space="0" w:color="999999"/>
              <w:bottom w:val="single" w:sz="4" w:space="0" w:color="999999"/>
            </w:tcBorders>
          </w:tcPr>
          <w:p w14:paraId="4CEFEE37" w14:textId="77777777" w:rsidR="00996214" w:rsidRPr="00E23338" w:rsidRDefault="00996214" w:rsidP="00CA5C4C">
            <w:pPr>
              <w:pStyle w:val="Tabletextbullets"/>
              <w:rPr>
                <w:sz w:val="19"/>
                <w:szCs w:val="19"/>
              </w:rPr>
            </w:pPr>
            <w:r w:rsidRPr="00E23338">
              <w:rPr>
                <w:sz w:val="19"/>
                <w:szCs w:val="19"/>
              </w:rPr>
              <w:t>Pentonville prison in the mid nineteenth century: reasons for its construction; the strengths and weaknesses of the separate system in operation.</w:t>
            </w:r>
          </w:p>
          <w:p w14:paraId="2B929996" w14:textId="77777777" w:rsidR="00996214" w:rsidRPr="00692CE1" w:rsidRDefault="00996214" w:rsidP="009B6151">
            <w:pPr>
              <w:pStyle w:val="Tabletextbullets"/>
              <w:rPr>
                <w:i/>
              </w:rPr>
            </w:pPr>
            <w:r w:rsidRPr="00E23338">
              <w:rPr>
                <w:sz w:val="19"/>
                <w:szCs w:val="19"/>
              </w:rPr>
              <w:t>Key individual: Robert Peel – his contribution to penal reform and to the development of the Metropolitan Police Force.</w:t>
            </w:r>
          </w:p>
        </w:tc>
      </w:tr>
      <w:tr w:rsidR="003C1227" w:rsidRPr="00E23338" w14:paraId="29DFD380" w14:textId="77777777" w:rsidTr="0016090B">
        <w:trPr>
          <w:cantSplit/>
          <w:trHeight w:val="400"/>
        </w:trPr>
        <w:tc>
          <w:tcPr>
            <w:tcW w:w="316" w:type="pct"/>
            <w:vMerge/>
            <w:tcBorders>
              <w:bottom w:val="single" w:sz="4" w:space="0" w:color="999999"/>
            </w:tcBorders>
            <w:shd w:val="clear" w:color="auto" w:fill="auto"/>
          </w:tcPr>
          <w:p w14:paraId="4976E197" w14:textId="77777777" w:rsidR="003C1227" w:rsidRPr="00E23338" w:rsidRDefault="003C1227" w:rsidP="006823F0">
            <w:pPr>
              <w:pStyle w:val="Tabletext"/>
              <w:jc w:val="center"/>
            </w:pPr>
          </w:p>
        </w:tc>
        <w:tc>
          <w:tcPr>
            <w:tcW w:w="1023" w:type="pct"/>
            <w:vMerge/>
            <w:tcBorders>
              <w:bottom w:val="single" w:sz="4" w:space="0" w:color="999999"/>
            </w:tcBorders>
          </w:tcPr>
          <w:p w14:paraId="70B94089" w14:textId="77777777" w:rsidR="003C1227" w:rsidRPr="00E23338" w:rsidRDefault="003C1227" w:rsidP="00800975">
            <w:pPr>
              <w:pStyle w:val="Tabletext"/>
              <w:rPr>
                <w:sz w:val="19"/>
                <w:szCs w:val="19"/>
              </w:rPr>
            </w:pPr>
          </w:p>
        </w:tc>
        <w:tc>
          <w:tcPr>
            <w:tcW w:w="3661" w:type="pct"/>
            <w:tcBorders>
              <w:top w:val="single" w:sz="4" w:space="0" w:color="999999"/>
              <w:bottom w:val="single" w:sz="4" w:space="0" w:color="999999"/>
            </w:tcBorders>
          </w:tcPr>
          <w:p w14:paraId="0DEDAA14" w14:textId="77777777" w:rsidR="003C1227" w:rsidRPr="00E23338" w:rsidRDefault="003C1227" w:rsidP="003C1227">
            <w:pPr>
              <w:pStyle w:val="Tabletextbullets"/>
              <w:rPr>
                <w:i/>
                <w:sz w:val="19"/>
                <w:szCs w:val="19"/>
              </w:rPr>
            </w:pPr>
            <w:r w:rsidRPr="00E23338">
              <w:rPr>
                <w:i/>
                <w:sz w:val="19"/>
                <w:szCs w:val="19"/>
              </w:rPr>
              <w:t>How much did attitudes to criminal activity change during this period?</w:t>
            </w:r>
          </w:p>
          <w:p w14:paraId="71A280BA" w14:textId="77777777" w:rsidR="003C1227" w:rsidRPr="00E23338" w:rsidRDefault="003C1227" w:rsidP="003C1227">
            <w:pPr>
              <w:pStyle w:val="Tabletextbullets"/>
              <w:rPr>
                <w:sz w:val="19"/>
                <w:szCs w:val="19"/>
              </w:rPr>
            </w:pPr>
            <w:r w:rsidRPr="00E23338">
              <w:rPr>
                <w:i/>
                <w:sz w:val="19"/>
                <w:szCs w:val="19"/>
              </w:rPr>
              <w:t>How much did the nature of law enforcement and punishment change 1700–1900?</w:t>
            </w:r>
          </w:p>
          <w:p w14:paraId="02315A02" w14:textId="77777777" w:rsidR="003C1227" w:rsidRPr="00E23338" w:rsidRDefault="003C1227" w:rsidP="003C1227">
            <w:pPr>
              <w:pStyle w:val="Tabletextbullets"/>
              <w:rPr>
                <w:i/>
                <w:sz w:val="19"/>
                <w:szCs w:val="19"/>
              </w:rPr>
            </w:pPr>
            <w:r w:rsidRPr="00E23338">
              <w:rPr>
                <w:i/>
                <w:sz w:val="19"/>
                <w:szCs w:val="19"/>
              </w:rPr>
              <w:t>How much did attitudes to crime and punishment change 1000–1900?</w:t>
            </w:r>
          </w:p>
          <w:p w14:paraId="3A56AAB6" w14:textId="77777777" w:rsidR="003C1227" w:rsidRDefault="003C1227" w:rsidP="003C1227">
            <w:pPr>
              <w:pStyle w:val="Tabletextbullets"/>
              <w:rPr>
                <w:i/>
              </w:rPr>
            </w:pPr>
            <w:r w:rsidRPr="00E23338">
              <w:rPr>
                <w:i/>
                <w:sz w:val="19"/>
                <w:szCs w:val="19"/>
              </w:rPr>
              <w:t>Summary of the influence of key factors on change and continuity in the years c1700–1900.</w:t>
            </w:r>
          </w:p>
        </w:tc>
      </w:tr>
    </w:tbl>
    <w:p w14:paraId="0AC195A4" w14:textId="77777777" w:rsidR="00996214" w:rsidRDefault="00996214">
      <w:r>
        <w:br w:type="page"/>
      </w:r>
    </w:p>
    <w:tbl>
      <w:tblPr>
        <w:tblW w:w="5000" w:type="pc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03"/>
        <w:gridCol w:w="2921"/>
        <w:gridCol w:w="10454"/>
      </w:tblGrid>
      <w:tr w:rsidR="0045212A" w:rsidRPr="0045212A" w14:paraId="0844157B" w14:textId="77777777" w:rsidTr="0016090B">
        <w:trPr>
          <w:cantSplit/>
          <w:trHeight w:val="214"/>
          <w:tblHeader/>
        </w:trPr>
        <w:tc>
          <w:tcPr>
            <w:tcW w:w="316" w:type="pct"/>
            <w:tcBorders>
              <w:top w:val="single" w:sz="4" w:space="0" w:color="FFFFFF"/>
              <w:left w:val="single" w:sz="4" w:space="0" w:color="FFFFFF"/>
              <w:bottom w:val="single" w:sz="4" w:space="0" w:color="999999"/>
              <w:right w:val="single" w:sz="4" w:space="0" w:color="FFFFFF"/>
            </w:tcBorders>
            <w:shd w:val="clear" w:color="auto" w:fill="999999"/>
          </w:tcPr>
          <w:p w14:paraId="59B30DFF" w14:textId="77777777" w:rsidR="0045212A" w:rsidRPr="0045212A" w:rsidRDefault="0045212A" w:rsidP="0016090B">
            <w:pPr>
              <w:pStyle w:val="tabletexthd"/>
              <w:spacing w:before="60"/>
              <w:jc w:val="center"/>
              <w:rPr>
                <w:sz w:val="18"/>
                <w:szCs w:val="18"/>
                <w:shd w:val="clear" w:color="auto" w:fill="FFFFFF"/>
              </w:rPr>
            </w:pPr>
            <w:r w:rsidRPr="0045212A">
              <w:rPr>
                <w:sz w:val="18"/>
                <w:szCs w:val="18"/>
              </w:rPr>
              <w:lastRenderedPageBreak/>
              <w:t>Week</w:t>
            </w:r>
          </w:p>
        </w:tc>
        <w:tc>
          <w:tcPr>
            <w:tcW w:w="1023" w:type="pct"/>
            <w:tcBorders>
              <w:top w:val="single" w:sz="4" w:space="0" w:color="FFFFFF"/>
              <w:left w:val="single" w:sz="4" w:space="0" w:color="FFFFFF"/>
              <w:bottom w:val="single" w:sz="4" w:space="0" w:color="999999"/>
              <w:right w:val="single" w:sz="4" w:space="0" w:color="FFFFFF"/>
            </w:tcBorders>
            <w:shd w:val="clear" w:color="auto" w:fill="999999"/>
          </w:tcPr>
          <w:p w14:paraId="452CCAF9" w14:textId="12B9A889" w:rsidR="0045212A" w:rsidRPr="0045212A" w:rsidRDefault="0016090B" w:rsidP="0016090B">
            <w:pPr>
              <w:pStyle w:val="tabletexthd"/>
              <w:spacing w:before="60"/>
              <w:jc w:val="center"/>
              <w:rPr>
                <w:sz w:val="18"/>
                <w:szCs w:val="18"/>
              </w:rPr>
            </w:pPr>
            <w:r>
              <w:rPr>
                <w:sz w:val="18"/>
                <w:szCs w:val="18"/>
              </w:rPr>
              <w:t>Key topic / content strand</w:t>
            </w:r>
          </w:p>
        </w:tc>
        <w:tc>
          <w:tcPr>
            <w:tcW w:w="3661" w:type="pct"/>
            <w:tcBorders>
              <w:top w:val="single" w:sz="4" w:space="0" w:color="FFFFFF"/>
              <w:left w:val="single" w:sz="4" w:space="0" w:color="FFFFFF"/>
              <w:bottom w:val="single" w:sz="4" w:space="0" w:color="999999"/>
              <w:right w:val="single" w:sz="4" w:space="0" w:color="FFFFFF"/>
            </w:tcBorders>
            <w:shd w:val="clear" w:color="auto" w:fill="999999"/>
          </w:tcPr>
          <w:p w14:paraId="62739C67" w14:textId="77777777" w:rsidR="0045212A" w:rsidRPr="0045212A" w:rsidRDefault="0045212A" w:rsidP="0016090B">
            <w:pPr>
              <w:pStyle w:val="tabletexthd"/>
              <w:spacing w:before="60"/>
              <w:jc w:val="center"/>
              <w:rPr>
                <w:sz w:val="18"/>
                <w:szCs w:val="18"/>
              </w:rPr>
            </w:pPr>
            <w:r w:rsidRPr="0045212A">
              <w:rPr>
                <w:sz w:val="18"/>
                <w:szCs w:val="18"/>
              </w:rPr>
              <w:t>Specification content</w:t>
            </w:r>
          </w:p>
        </w:tc>
      </w:tr>
      <w:tr w:rsidR="003C1227" w:rsidRPr="00E23338" w14:paraId="32DFE629" w14:textId="77777777" w:rsidTr="003C1227">
        <w:trPr>
          <w:cantSplit/>
          <w:trHeight w:val="400"/>
        </w:trPr>
        <w:tc>
          <w:tcPr>
            <w:tcW w:w="316" w:type="pct"/>
            <w:vMerge w:val="restart"/>
            <w:tcBorders>
              <w:top w:val="single" w:sz="4" w:space="0" w:color="999999"/>
            </w:tcBorders>
            <w:shd w:val="clear" w:color="auto" w:fill="auto"/>
          </w:tcPr>
          <w:p w14:paraId="3F967AA3" w14:textId="77777777" w:rsidR="003C1227" w:rsidRPr="00E23338" w:rsidRDefault="003C1227" w:rsidP="006823F0">
            <w:pPr>
              <w:pStyle w:val="Tabletext"/>
              <w:jc w:val="center"/>
            </w:pPr>
            <w:r w:rsidRPr="00E23338">
              <w:t>10</w:t>
            </w:r>
          </w:p>
        </w:tc>
        <w:tc>
          <w:tcPr>
            <w:tcW w:w="4684" w:type="pct"/>
            <w:gridSpan w:val="2"/>
            <w:tcBorders>
              <w:top w:val="single" w:sz="4" w:space="0" w:color="999999"/>
              <w:bottom w:val="single" w:sz="4" w:space="0" w:color="999999"/>
            </w:tcBorders>
          </w:tcPr>
          <w:p w14:paraId="0AEB92B0" w14:textId="77777777" w:rsidR="003C1227" w:rsidRPr="00E23338" w:rsidRDefault="003C1227" w:rsidP="006C399D">
            <w:pPr>
              <w:pStyle w:val="Tabletext"/>
              <w:rPr>
                <w:b/>
                <w:sz w:val="19"/>
                <w:szCs w:val="19"/>
              </w:rPr>
            </w:pPr>
            <w:r w:rsidRPr="00E23338">
              <w:rPr>
                <w:b/>
                <w:sz w:val="19"/>
                <w:szCs w:val="19"/>
              </w:rPr>
              <w:t>c1900–present: Crime and punishment in modern Britain</w:t>
            </w:r>
          </w:p>
          <w:p w14:paraId="0A672AC1" w14:textId="77777777" w:rsidR="003C1227" w:rsidRPr="00E23338" w:rsidRDefault="003C1227" w:rsidP="006C399D">
            <w:pPr>
              <w:pStyle w:val="Tabletext"/>
              <w:rPr>
                <w:b/>
                <w:sz w:val="19"/>
                <w:szCs w:val="19"/>
              </w:rPr>
            </w:pPr>
            <w:r w:rsidRPr="00E23338">
              <w:rPr>
                <w:i/>
                <w:sz w:val="19"/>
                <w:szCs w:val="19"/>
              </w:rPr>
              <w:t>Brief overview of the period: Britain 1900 to present.</w:t>
            </w:r>
          </w:p>
        </w:tc>
      </w:tr>
      <w:tr w:rsidR="00996214" w:rsidRPr="00E23338" w14:paraId="4C4AA317" w14:textId="77777777" w:rsidTr="0016090B">
        <w:trPr>
          <w:cantSplit/>
          <w:trHeight w:val="400"/>
        </w:trPr>
        <w:tc>
          <w:tcPr>
            <w:tcW w:w="316" w:type="pct"/>
            <w:vMerge/>
            <w:tcBorders>
              <w:bottom w:val="single" w:sz="4" w:space="0" w:color="999999"/>
            </w:tcBorders>
            <w:shd w:val="clear" w:color="auto" w:fill="auto"/>
          </w:tcPr>
          <w:p w14:paraId="528D87A3" w14:textId="77777777" w:rsidR="00996214" w:rsidRPr="00E23338" w:rsidRDefault="00996214" w:rsidP="006823F0">
            <w:pPr>
              <w:pStyle w:val="Tabletext"/>
              <w:jc w:val="center"/>
            </w:pPr>
          </w:p>
        </w:tc>
        <w:tc>
          <w:tcPr>
            <w:tcW w:w="1023" w:type="pct"/>
            <w:tcBorders>
              <w:top w:val="single" w:sz="4" w:space="0" w:color="999999"/>
              <w:bottom w:val="single" w:sz="4" w:space="0" w:color="999999"/>
            </w:tcBorders>
          </w:tcPr>
          <w:p w14:paraId="1A9962C4" w14:textId="77777777" w:rsidR="00996214" w:rsidRPr="00E23338" w:rsidRDefault="00996214" w:rsidP="00800975">
            <w:pPr>
              <w:pStyle w:val="Tabletext"/>
              <w:rPr>
                <w:sz w:val="19"/>
                <w:szCs w:val="19"/>
              </w:rPr>
            </w:pPr>
            <w:r w:rsidRPr="00E23338">
              <w:rPr>
                <w:sz w:val="19"/>
                <w:szCs w:val="19"/>
              </w:rPr>
              <w:t>1</w:t>
            </w:r>
            <w:r w:rsidRPr="00E23338">
              <w:rPr>
                <w:rFonts w:cs="Verdana"/>
                <w:sz w:val="19"/>
                <w:szCs w:val="19"/>
              </w:rPr>
              <w:t xml:space="preserve"> Nature and changing definitions of criminal activity</w:t>
            </w:r>
          </w:p>
        </w:tc>
        <w:tc>
          <w:tcPr>
            <w:tcW w:w="3661" w:type="pct"/>
            <w:tcBorders>
              <w:top w:val="single" w:sz="4" w:space="0" w:color="999999"/>
              <w:bottom w:val="single" w:sz="4" w:space="0" w:color="999999"/>
            </w:tcBorders>
          </w:tcPr>
          <w:p w14:paraId="096EB7EC" w14:textId="77777777" w:rsidR="00996214" w:rsidRPr="00E23338" w:rsidRDefault="00996214" w:rsidP="00CA5C4C">
            <w:pPr>
              <w:pStyle w:val="Tabletextbullets"/>
              <w:rPr>
                <w:sz w:val="19"/>
                <w:szCs w:val="19"/>
              </w:rPr>
            </w:pPr>
            <w:r w:rsidRPr="00E23338">
              <w:rPr>
                <w:sz w:val="19"/>
                <w:szCs w:val="19"/>
              </w:rPr>
              <w:t xml:space="preserve">Continuity and change </w:t>
            </w:r>
            <w:proofErr w:type="gramStart"/>
            <w:r w:rsidRPr="00E23338">
              <w:rPr>
                <w:sz w:val="19"/>
                <w:szCs w:val="19"/>
              </w:rPr>
              <w:t>in the nature of crimes</w:t>
            </w:r>
            <w:proofErr w:type="gramEnd"/>
            <w:r w:rsidRPr="00E23338">
              <w:rPr>
                <w:sz w:val="19"/>
                <w:szCs w:val="19"/>
              </w:rPr>
              <w:t xml:space="preserve"> against the person, property and authority, including new forms of theft and smuggling.</w:t>
            </w:r>
          </w:p>
          <w:p w14:paraId="77928D7B" w14:textId="77777777" w:rsidR="00996214" w:rsidRPr="00007504" w:rsidRDefault="00996214" w:rsidP="009B6151">
            <w:pPr>
              <w:pStyle w:val="Tabletextbullets"/>
            </w:pPr>
            <w:r w:rsidRPr="00E23338">
              <w:rPr>
                <w:sz w:val="19"/>
                <w:szCs w:val="19"/>
              </w:rPr>
              <w:t>Changing definitions of crime, including driving offences, race crimes and drug crimes.</w:t>
            </w:r>
          </w:p>
        </w:tc>
      </w:tr>
      <w:tr w:rsidR="00996214" w:rsidRPr="00E23338" w14:paraId="7E211362" w14:textId="77777777" w:rsidTr="0016090B">
        <w:trPr>
          <w:cantSplit/>
          <w:trHeight w:val="400"/>
        </w:trPr>
        <w:tc>
          <w:tcPr>
            <w:tcW w:w="316" w:type="pct"/>
            <w:tcBorders>
              <w:top w:val="single" w:sz="4" w:space="0" w:color="999999"/>
              <w:bottom w:val="single" w:sz="4" w:space="0" w:color="999999"/>
            </w:tcBorders>
            <w:shd w:val="clear" w:color="auto" w:fill="auto"/>
          </w:tcPr>
          <w:p w14:paraId="665F897D" w14:textId="77777777" w:rsidR="00996214" w:rsidRPr="00E23338" w:rsidRDefault="00996214" w:rsidP="006823F0">
            <w:pPr>
              <w:pStyle w:val="Tabletext"/>
              <w:jc w:val="center"/>
            </w:pPr>
            <w:r w:rsidRPr="00E23338">
              <w:t>11</w:t>
            </w:r>
          </w:p>
        </w:tc>
        <w:tc>
          <w:tcPr>
            <w:tcW w:w="1023" w:type="pct"/>
            <w:tcBorders>
              <w:top w:val="single" w:sz="4" w:space="0" w:color="999999"/>
              <w:bottom w:val="single" w:sz="4" w:space="0" w:color="999999"/>
            </w:tcBorders>
          </w:tcPr>
          <w:p w14:paraId="7A2A5BF8" w14:textId="77777777" w:rsidR="00996214" w:rsidRPr="00E23338" w:rsidRDefault="00996214" w:rsidP="00800975">
            <w:pPr>
              <w:pStyle w:val="Tabletext"/>
              <w:rPr>
                <w:sz w:val="19"/>
                <w:szCs w:val="19"/>
              </w:rPr>
            </w:pPr>
            <w:r w:rsidRPr="00E23338">
              <w:rPr>
                <w:sz w:val="19"/>
                <w:szCs w:val="19"/>
              </w:rPr>
              <w:t>2</w:t>
            </w:r>
            <w:r w:rsidRPr="00E23338">
              <w:rPr>
                <w:rFonts w:cs="Verdana"/>
                <w:sz w:val="19"/>
                <w:szCs w:val="19"/>
              </w:rPr>
              <w:t xml:space="preserve"> The nature of law enforcement and punishment</w:t>
            </w:r>
          </w:p>
        </w:tc>
        <w:tc>
          <w:tcPr>
            <w:tcW w:w="3661" w:type="pct"/>
            <w:tcBorders>
              <w:top w:val="single" w:sz="4" w:space="0" w:color="999999"/>
              <w:bottom w:val="single" w:sz="4" w:space="0" w:color="999999"/>
            </w:tcBorders>
          </w:tcPr>
          <w:p w14:paraId="461737F3" w14:textId="77777777" w:rsidR="00996214" w:rsidRPr="00E23338" w:rsidRDefault="00996214" w:rsidP="00CA5C4C">
            <w:pPr>
              <w:pStyle w:val="Tabletextbullets"/>
              <w:rPr>
                <w:sz w:val="19"/>
                <w:szCs w:val="19"/>
              </w:rPr>
            </w:pPr>
            <w:r w:rsidRPr="00E23338">
              <w:rPr>
                <w:sz w:val="19"/>
                <w:szCs w:val="19"/>
              </w:rPr>
              <w:t>The role of the authorities and local communities in law enforcement, including the development of Neighbourhood Watch. Changes within the police force: increasing specialisation, use of science and technology and the move towards prevention.</w:t>
            </w:r>
          </w:p>
          <w:p w14:paraId="03CA2CB0" w14:textId="77777777" w:rsidR="00996214" w:rsidRPr="00007504" w:rsidRDefault="00996214" w:rsidP="009B6151">
            <w:pPr>
              <w:pStyle w:val="Tabletextbullets"/>
            </w:pPr>
            <w:r w:rsidRPr="00E23338">
              <w:rPr>
                <w:sz w:val="19"/>
                <w:szCs w:val="19"/>
              </w:rPr>
              <w:t xml:space="preserve">The abolition of the death penalty; changes to prisons, including the development of open prisons and specialised treatment of young offenders; the development of non-custodial alternatives to prison. </w:t>
            </w:r>
          </w:p>
        </w:tc>
      </w:tr>
      <w:tr w:rsidR="00996214" w:rsidRPr="00E23338" w14:paraId="4DCD3C75" w14:textId="77777777" w:rsidTr="0016090B">
        <w:trPr>
          <w:cantSplit/>
          <w:trHeight w:val="400"/>
        </w:trPr>
        <w:tc>
          <w:tcPr>
            <w:tcW w:w="316" w:type="pct"/>
            <w:vMerge w:val="restart"/>
            <w:tcBorders>
              <w:top w:val="single" w:sz="4" w:space="0" w:color="999999"/>
            </w:tcBorders>
            <w:shd w:val="clear" w:color="auto" w:fill="auto"/>
          </w:tcPr>
          <w:p w14:paraId="55F18053" w14:textId="77777777" w:rsidR="00996214" w:rsidRPr="00E23338" w:rsidRDefault="00996214" w:rsidP="006823F0">
            <w:pPr>
              <w:pStyle w:val="Tabletext"/>
              <w:jc w:val="center"/>
            </w:pPr>
            <w:r w:rsidRPr="00E23338">
              <w:t>12</w:t>
            </w:r>
          </w:p>
        </w:tc>
        <w:tc>
          <w:tcPr>
            <w:tcW w:w="1023" w:type="pct"/>
            <w:vMerge w:val="restart"/>
            <w:tcBorders>
              <w:top w:val="single" w:sz="4" w:space="0" w:color="999999"/>
            </w:tcBorders>
          </w:tcPr>
          <w:p w14:paraId="2CD4D562" w14:textId="77777777" w:rsidR="00996214" w:rsidRPr="00E23338" w:rsidRDefault="00996214" w:rsidP="00800975">
            <w:pPr>
              <w:pStyle w:val="Tabletext"/>
              <w:rPr>
                <w:sz w:val="19"/>
                <w:szCs w:val="19"/>
              </w:rPr>
            </w:pPr>
            <w:r w:rsidRPr="00E23338">
              <w:rPr>
                <w:sz w:val="19"/>
                <w:szCs w:val="19"/>
              </w:rPr>
              <w:t>3 Case studies</w:t>
            </w:r>
          </w:p>
        </w:tc>
        <w:tc>
          <w:tcPr>
            <w:tcW w:w="3661" w:type="pct"/>
            <w:tcBorders>
              <w:top w:val="single" w:sz="4" w:space="0" w:color="999999"/>
              <w:bottom w:val="single" w:sz="4" w:space="0" w:color="999999"/>
            </w:tcBorders>
          </w:tcPr>
          <w:p w14:paraId="7C0AD349" w14:textId="4653BFB7" w:rsidR="00996214" w:rsidRPr="00E23338" w:rsidRDefault="00996214" w:rsidP="00CA5C4C">
            <w:pPr>
              <w:pStyle w:val="Tabletextbullets"/>
              <w:rPr>
                <w:sz w:val="19"/>
                <w:szCs w:val="19"/>
              </w:rPr>
            </w:pPr>
            <w:r w:rsidRPr="00E23338">
              <w:rPr>
                <w:sz w:val="19"/>
                <w:szCs w:val="19"/>
              </w:rPr>
              <w:t xml:space="preserve">The treatment of </w:t>
            </w:r>
            <w:r w:rsidR="00202FA5">
              <w:rPr>
                <w:sz w:val="19"/>
                <w:szCs w:val="19"/>
              </w:rPr>
              <w:t>C</w:t>
            </w:r>
            <w:r w:rsidRPr="00E23338">
              <w:rPr>
                <w:sz w:val="19"/>
                <w:szCs w:val="19"/>
              </w:rPr>
              <w:t xml:space="preserve">onscientious </w:t>
            </w:r>
            <w:r w:rsidR="00202FA5">
              <w:rPr>
                <w:sz w:val="19"/>
                <w:szCs w:val="19"/>
              </w:rPr>
              <w:t>O</w:t>
            </w:r>
            <w:r w:rsidRPr="00E23338">
              <w:rPr>
                <w:sz w:val="19"/>
                <w:szCs w:val="19"/>
              </w:rPr>
              <w:t>bjectors in the First and Second World Wars.</w:t>
            </w:r>
          </w:p>
          <w:p w14:paraId="46588AAF" w14:textId="77777777" w:rsidR="00996214" w:rsidRPr="00C715BB" w:rsidRDefault="00996214" w:rsidP="009B6151">
            <w:pPr>
              <w:pStyle w:val="Tabletextbullets"/>
              <w:rPr>
                <w:i/>
              </w:rPr>
            </w:pPr>
            <w:r w:rsidRPr="00E23338">
              <w:rPr>
                <w:sz w:val="19"/>
                <w:szCs w:val="19"/>
              </w:rPr>
              <w:t>The Derek Bentley case: its significance for the abolition of the death penalty.</w:t>
            </w:r>
          </w:p>
        </w:tc>
      </w:tr>
      <w:tr w:rsidR="009E2F85" w:rsidRPr="00E23338" w14:paraId="4E02C3DF" w14:textId="77777777" w:rsidTr="0016090B">
        <w:trPr>
          <w:cantSplit/>
          <w:trHeight w:val="400"/>
        </w:trPr>
        <w:tc>
          <w:tcPr>
            <w:tcW w:w="316" w:type="pct"/>
            <w:vMerge/>
            <w:tcBorders>
              <w:bottom w:val="single" w:sz="4" w:space="0" w:color="999999"/>
            </w:tcBorders>
            <w:shd w:val="clear" w:color="auto" w:fill="auto"/>
          </w:tcPr>
          <w:p w14:paraId="55952906" w14:textId="77777777" w:rsidR="009E2F85" w:rsidRPr="00E23338" w:rsidRDefault="009E2F85" w:rsidP="006823F0">
            <w:pPr>
              <w:pStyle w:val="Tabletext"/>
              <w:jc w:val="center"/>
            </w:pPr>
          </w:p>
        </w:tc>
        <w:tc>
          <w:tcPr>
            <w:tcW w:w="1023" w:type="pct"/>
            <w:vMerge/>
            <w:tcBorders>
              <w:bottom w:val="single" w:sz="4" w:space="0" w:color="999999"/>
            </w:tcBorders>
          </w:tcPr>
          <w:p w14:paraId="5653A0D2" w14:textId="77777777" w:rsidR="009E2F85" w:rsidRPr="00E23338" w:rsidRDefault="009E2F85" w:rsidP="00800975">
            <w:pPr>
              <w:pStyle w:val="Tabletext"/>
              <w:rPr>
                <w:sz w:val="19"/>
                <w:szCs w:val="19"/>
              </w:rPr>
            </w:pPr>
          </w:p>
        </w:tc>
        <w:tc>
          <w:tcPr>
            <w:tcW w:w="3661" w:type="pct"/>
            <w:tcBorders>
              <w:top w:val="single" w:sz="4" w:space="0" w:color="999999"/>
              <w:bottom w:val="single" w:sz="4" w:space="0" w:color="999999"/>
            </w:tcBorders>
          </w:tcPr>
          <w:p w14:paraId="614D89BB" w14:textId="77777777" w:rsidR="009E2F85" w:rsidRPr="00E23338" w:rsidRDefault="009E2F85" w:rsidP="009E2F85">
            <w:pPr>
              <w:pStyle w:val="Tabletextbullets"/>
              <w:rPr>
                <w:i/>
                <w:sz w:val="19"/>
                <w:szCs w:val="19"/>
              </w:rPr>
            </w:pPr>
            <w:r w:rsidRPr="00E23338">
              <w:rPr>
                <w:i/>
                <w:sz w:val="19"/>
                <w:szCs w:val="19"/>
              </w:rPr>
              <w:t>How much did attitudes to criminal activity change during this period?</w:t>
            </w:r>
          </w:p>
          <w:p w14:paraId="76A9A4EB" w14:textId="77777777" w:rsidR="009E2F85" w:rsidRPr="00E23338" w:rsidRDefault="009E2F85" w:rsidP="009E2F85">
            <w:pPr>
              <w:pStyle w:val="Tabletextbullets"/>
              <w:rPr>
                <w:sz w:val="19"/>
                <w:szCs w:val="19"/>
              </w:rPr>
            </w:pPr>
            <w:r w:rsidRPr="00E23338">
              <w:rPr>
                <w:i/>
                <w:sz w:val="19"/>
                <w:szCs w:val="19"/>
              </w:rPr>
              <w:t>How much did the nature of law enforcement and punishment change 1900–present?</w:t>
            </w:r>
          </w:p>
          <w:p w14:paraId="6528D157" w14:textId="77777777" w:rsidR="009E2F85" w:rsidRPr="00E23338" w:rsidRDefault="009E2F85" w:rsidP="009E2F85">
            <w:pPr>
              <w:pStyle w:val="Tabletextbullets"/>
              <w:rPr>
                <w:i/>
                <w:sz w:val="19"/>
                <w:szCs w:val="19"/>
              </w:rPr>
            </w:pPr>
            <w:r w:rsidRPr="00E23338">
              <w:rPr>
                <w:i/>
                <w:sz w:val="19"/>
                <w:szCs w:val="19"/>
              </w:rPr>
              <w:t>How much did attitudes to crime and punishment change 1000–present?</w:t>
            </w:r>
          </w:p>
          <w:p w14:paraId="69F3EE1D" w14:textId="77777777" w:rsidR="009E2F85" w:rsidRDefault="009E2F85" w:rsidP="009E2F85">
            <w:pPr>
              <w:pStyle w:val="Tabletextbullets"/>
              <w:rPr>
                <w:i/>
              </w:rPr>
            </w:pPr>
            <w:r w:rsidRPr="00E23338">
              <w:rPr>
                <w:i/>
                <w:sz w:val="19"/>
                <w:szCs w:val="19"/>
              </w:rPr>
              <w:t>Summary of the influence of key factors on change and continuity in the years c1900–present.</w:t>
            </w:r>
          </w:p>
        </w:tc>
      </w:tr>
      <w:tr w:rsidR="005029B9" w:rsidRPr="00E23338" w14:paraId="5F88B20C" w14:textId="77777777" w:rsidTr="0016090B">
        <w:trPr>
          <w:cantSplit/>
          <w:trHeight w:val="400"/>
        </w:trPr>
        <w:tc>
          <w:tcPr>
            <w:tcW w:w="316" w:type="pct"/>
            <w:tcBorders>
              <w:top w:val="single" w:sz="4" w:space="0" w:color="999999"/>
              <w:bottom w:val="single" w:sz="4" w:space="0" w:color="999999"/>
            </w:tcBorders>
            <w:shd w:val="clear" w:color="auto" w:fill="auto"/>
          </w:tcPr>
          <w:p w14:paraId="5B212D15" w14:textId="77777777" w:rsidR="005029B9" w:rsidRPr="00E23338" w:rsidRDefault="005029B9" w:rsidP="006823F0">
            <w:pPr>
              <w:pStyle w:val="Tabletext"/>
              <w:jc w:val="center"/>
            </w:pPr>
            <w:r w:rsidRPr="00E23338">
              <w:t>13</w:t>
            </w:r>
          </w:p>
        </w:tc>
        <w:tc>
          <w:tcPr>
            <w:tcW w:w="1023" w:type="pct"/>
            <w:vMerge w:val="restart"/>
            <w:tcBorders>
              <w:top w:val="single" w:sz="4" w:space="0" w:color="999999"/>
            </w:tcBorders>
          </w:tcPr>
          <w:p w14:paraId="22CB6E20" w14:textId="77777777" w:rsidR="005029B9" w:rsidRPr="00E23338" w:rsidRDefault="005029B9" w:rsidP="006C399D">
            <w:pPr>
              <w:pStyle w:val="Tabletext"/>
              <w:rPr>
                <w:b/>
                <w:sz w:val="19"/>
                <w:szCs w:val="19"/>
              </w:rPr>
            </w:pPr>
            <w:r w:rsidRPr="00E23338">
              <w:rPr>
                <w:b/>
                <w:sz w:val="19"/>
                <w:szCs w:val="19"/>
              </w:rPr>
              <w:t>Whitechapel, c1870–c1900: crime and policing</w:t>
            </w:r>
          </w:p>
        </w:tc>
        <w:tc>
          <w:tcPr>
            <w:tcW w:w="3661" w:type="pct"/>
            <w:tcBorders>
              <w:top w:val="single" w:sz="4" w:space="0" w:color="999999"/>
              <w:bottom w:val="single" w:sz="4" w:space="0" w:color="999999"/>
            </w:tcBorders>
          </w:tcPr>
          <w:p w14:paraId="714C7FE3" w14:textId="77777777" w:rsidR="005029B9" w:rsidRPr="005029B9" w:rsidRDefault="005029B9" w:rsidP="005029B9">
            <w:pPr>
              <w:pStyle w:val="Tabletextbullets"/>
              <w:rPr>
                <w:i/>
              </w:rPr>
            </w:pPr>
            <w:r w:rsidRPr="005029B9">
              <w:rPr>
                <w:i/>
              </w:rPr>
              <w:t>Introduction to historic environment.</w:t>
            </w:r>
          </w:p>
          <w:p w14:paraId="1ED3257F" w14:textId="4374E314" w:rsidR="005029B9" w:rsidRPr="00AB30A3" w:rsidRDefault="005029B9" w:rsidP="005029B9">
            <w:pPr>
              <w:pStyle w:val="Tabletextbullets"/>
              <w:rPr>
                <w:i/>
              </w:rPr>
            </w:pPr>
            <w:r w:rsidRPr="00E23338">
              <w:t>The local context of Whitechapel. The problems of housing and overcrowding. Attempts to improve housing: the Peabody Estate. Provision for the poor in the Whitechapel workhouses. Links between the environment and crime</w:t>
            </w:r>
            <w:r w:rsidR="00A154DD">
              <w:t>. Life in</w:t>
            </w:r>
            <w:r w:rsidRPr="00E23338">
              <w:t xml:space="preserve"> Whitechapel as an </w:t>
            </w:r>
            <w:proofErr w:type="gramStart"/>
            <w:r w:rsidRPr="00E23338">
              <w:t>inner city</w:t>
            </w:r>
            <w:proofErr w:type="gramEnd"/>
            <w:r w:rsidRPr="00E23338">
              <w:t xml:space="preserve"> area of poverty</w:t>
            </w:r>
            <w:r w:rsidR="00A154DD">
              <w:t xml:space="preserve"> and</w:t>
            </w:r>
            <w:r w:rsidRPr="00E23338">
              <w:t xml:space="preserve"> discontent.</w:t>
            </w:r>
          </w:p>
          <w:p w14:paraId="255240B2" w14:textId="77777777" w:rsidR="00AB30A3" w:rsidRPr="00E23338" w:rsidRDefault="00AB30A3" w:rsidP="005029B9">
            <w:pPr>
              <w:pStyle w:val="Tabletextbullets"/>
              <w:rPr>
                <w:i/>
              </w:rPr>
            </w:pPr>
            <w:r w:rsidRPr="00E23338">
              <w:rPr>
                <w:i/>
                <w:sz w:val="19"/>
                <w:szCs w:val="19"/>
              </w:rPr>
              <w:t xml:space="preserve">Types of </w:t>
            </w:r>
            <w:proofErr w:type="gramStart"/>
            <w:r w:rsidRPr="00E23338">
              <w:rPr>
                <w:i/>
                <w:sz w:val="19"/>
                <w:szCs w:val="19"/>
              </w:rPr>
              <w:t>source</w:t>
            </w:r>
            <w:proofErr w:type="gramEnd"/>
            <w:r w:rsidRPr="00E23338">
              <w:rPr>
                <w:i/>
                <w:sz w:val="19"/>
                <w:szCs w:val="19"/>
              </w:rPr>
              <w:t xml:space="preserve"> relevant to this option.</w:t>
            </w:r>
          </w:p>
        </w:tc>
      </w:tr>
      <w:tr w:rsidR="005029B9" w:rsidRPr="00E23338" w14:paraId="38631CF9" w14:textId="77777777" w:rsidTr="0016090B">
        <w:trPr>
          <w:cantSplit/>
          <w:trHeight w:val="400"/>
        </w:trPr>
        <w:tc>
          <w:tcPr>
            <w:tcW w:w="316" w:type="pct"/>
            <w:tcBorders>
              <w:top w:val="single" w:sz="4" w:space="0" w:color="999999"/>
              <w:bottom w:val="single" w:sz="4" w:space="0" w:color="999999"/>
            </w:tcBorders>
            <w:shd w:val="clear" w:color="auto" w:fill="auto"/>
          </w:tcPr>
          <w:p w14:paraId="1A2357D8" w14:textId="77777777" w:rsidR="005029B9" w:rsidRPr="00E23338" w:rsidRDefault="005029B9" w:rsidP="006823F0">
            <w:pPr>
              <w:pStyle w:val="Tabletext"/>
              <w:jc w:val="center"/>
            </w:pPr>
            <w:r w:rsidRPr="00E23338">
              <w:t>14</w:t>
            </w:r>
          </w:p>
        </w:tc>
        <w:tc>
          <w:tcPr>
            <w:tcW w:w="1023" w:type="pct"/>
            <w:vMerge/>
          </w:tcPr>
          <w:p w14:paraId="58EDB902" w14:textId="77777777" w:rsidR="005029B9" w:rsidRPr="00E23338" w:rsidRDefault="005029B9" w:rsidP="0091514E">
            <w:pPr>
              <w:pStyle w:val="Text0"/>
              <w:ind w:left="222"/>
              <w:rPr>
                <w:rFonts w:ascii="Verdana" w:hAnsi="Verdana" w:cs="Verdana"/>
                <w:sz w:val="19"/>
                <w:szCs w:val="19"/>
                <w:lang w:val="en-GB"/>
              </w:rPr>
            </w:pPr>
          </w:p>
        </w:tc>
        <w:tc>
          <w:tcPr>
            <w:tcW w:w="3661" w:type="pct"/>
            <w:tcBorders>
              <w:top w:val="single" w:sz="4" w:space="0" w:color="999999"/>
              <w:bottom w:val="single" w:sz="4" w:space="0" w:color="999999"/>
            </w:tcBorders>
          </w:tcPr>
          <w:p w14:paraId="32DF5CC4" w14:textId="4C7E0F75" w:rsidR="005029B9" w:rsidRPr="00AB30A3" w:rsidRDefault="00A154DD" w:rsidP="005444B2">
            <w:pPr>
              <w:pStyle w:val="Tabletextbullets"/>
            </w:pPr>
            <w:r>
              <w:t xml:space="preserve">The inhabitants of Whitechapel. </w:t>
            </w:r>
            <w:r w:rsidRPr="00E23338">
              <w:t xml:space="preserve">The lack of employment opportunities and level of poverty. </w:t>
            </w:r>
            <w:r w:rsidR="005029B9" w:rsidRPr="00AB30A3">
              <w:t>The prevalence of lodging houses and pubs creating a fluctuating population without ties to the community. The</w:t>
            </w:r>
            <w:r>
              <w:t xml:space="preserve"> impact of changing patterns of migration:</w:t>
            </w:r>
            <w:r w:rsidR="005029B9" w:rsidRPr="00AB30A3">
              <w:t xml:space="preserve"> the settlement of migrants from Ireland and Eastern Europe</w:t>
            </w:r>
            <w:r>
              <w:t>, and</w:t>
            </w:r>
            <w:r w:rsidR="005029B9" w:rsidRPr="00AB30A3">
              <w:t xml:space="preserve"> the increase in Jewish immigration during the 1880s.</w:t>
            </w:r>
          </w:p>
          <w:p w14:paraId="3DF69947" w14:textId="77777777" w:rsidR="005029B9" w:rsidRPr="00E23338" w:rsidRDefault="00AB30A3" w:rsidP="00AB30A3">
            <w:pPr>
              <w:pStyle w:val="Tabletextbullets"/>
              <w:rPr>
                <w:sz w:val="19"/>
                <w:szCs w:val="19"/>
              </w:rPr>
            </w:pPr>
            <w:r w:rsidRPr="007C1FA8">
              <w:rPr>
                <w:i/>
                <w:sz w:val="19"/>
                <w:szCs w:val="19"/>
              </w:rPr>
              <w:t xml:space="preserve">Source </w:t>
            </w:r>
            <w:r w:rsidR="007C1FA8">
              <w:rPr>
                <w:i/>
                <w:sz w:val="19"/>
                <w:szCs w:val="19"/>
              </w:rPr>
              <w:t>utility.</w:t>
            </w:r>
          </w:p>
        </w:tc>
      </w:tr>
      <w:tr w:rsidR="005029B9" w:rsidRPr="00E23338" w14:paraId="25FF3E12" w14:textId="77777777" w:rsidTr="0016090B">
        <w:trPr>
          <w:cantSplit/>
          <w:trHeight w:val="400"/>
        </w:trPr>
        <w:tc>
          <w:tcPr>
            <w:tcW w:w="316" w:type="pct"/>
            <w:tcBorders>
              <w:top w:val="single" w:sz="4" w:space="0" w:color="999999"/>
              <w:bottom w:val="single" w:sz="4" w:space="0" w:color="999999"/>
            </w:tcBorders>
            <w:shd w:val="clear" w:color="auto" w:fill="auto"/>
          </w:tcPr>
          <w:p w14:paraId="4D5B50AD" w14:textId="77777777" w:rsidR="005029B9" w:rsidRPr="00E23338" w:rsidRDefault="005029B9" w:rsidP="006823F0">
            <w:pPr>
              <w:pStyle w:val="Tabletext"/>
              <w:jc w:val="center"/>
            </w:pPr>
            <w:r w:rsidRPr="00E23338">
              <w:lastRenderedPageBreak/>
              <w:t>15</w:t>
            </w:r>
          </w:p>
        </w:tc>
        <w:tc>
          <w:tcPr>
            <w:tcW w:w="1023" w:type="pct"/>
            <w:vMerge/>
          </w:tcPr>
          <w:p w14:paraId="4332DCFB" w14:textId="77777777" w:rsidR="005029B9" w:rsidRPr="00E23338" w:rsidRDefault="005029B9" w:rsidP="0091514E">
            <w:pPr>
              <w:pStyle w:val="Text0"/>
              <w:ind w:firstLine="6"/>
              <w:rPr>
                <w:rFonts w:ascii="Verdana" w:hAnsi="Verdana" w:cs="Verdana"/>
                <w:sz w:val="19"/>
                <w:szCs w:val="19"/>
                <w:lang w:val="en-GB"/>
              </w:rPr>
            </w:pPr>
          </w:p>
        </w:tc>
        <w:tc>
          <w:tcPr>
            <w:tcW w:w="3661" w:type="pct"/>
            <w:tcBorders>
              <w:top w:val="single" w:sz="4" w:space="0" w:color="999999"/>
              <w:bottom w:val="single" w:sz="4" w:space="0" w:color="999999"/>
            </w:tcBorders>
            <w:vAlign w:val="center"/>
          </w:tcPr>
          <w:p w14:paraId="115464C0" w14:textId="4F734810" w:rsidR="005029B9" w:rsidRPr="00E23338" w:rsidRDefault="005029B9" w:rsidP="005444B2">
            <w:pPr>
              <w:pStyle w:val="Tabletextbullets"/>
              <w:rPr>
                <w:sz w:val="19"/>
                <w:szCs w:val="19"/>
              </w:rPr>
            </w:pPr>
            <w:r w:rsidRPr="00E23338">
              <w:rPr>
                <w:sz w:val="19"/>
                <w:szCs w:val="19"/>
              </w:rPr>
              <w:t xml:space="preserve">The organisation of policing in Whitechapel. </w:t>
            </w:r>
            <w:r w:rsidR="00A154DD">
              <w:rPr>
                <w:sz w:val="19"/>
                <w:szCs w:val="19"/>
              </w:rPr>
              <w:t>T</w:t>
            </w:r>
            <w:r w:rsidR="00A154DD" w:rsidRPr="00E23338">
              <w:rPr>
                <w:sz w:val="19"/>
                <w:szCs w:val="19"/>
              </w:rPr>
              <w:t>he role of the ‘beat constable’</w:t>
            </w:r>
            <w:r w:rsidR="00A154DD">
              <w:rPr>
                <w:sz w:val="19"/>
                <w:szCs w:val="19"/>
              </w:rPr>
              <w:t xml:space="preserve">. </w:t>
            </w:r>
            <w:r w:rsidRPr="00E23338">
              <w:rPr>
                <w:sz w:val="19"/>
                <w:szCs w:val="19"/>
              </w:rPr>
              <w:t xml:space="preserve">The work of H division and the difficulties of policing the slum area of Whitechapel, the rookeries, alleys and courts. Problems </w:t>
            </w:r>
            <w:r w:rsidR="00A154DD">
              <w:rPr>
                <w:sz w:val="19"/>
                <w:szCs w:val="19"/>
              </w:rPr>
              <w:t xml:space="preserve">of policing </w:t>
            </w:r>
            <w:r w:rsidRPr="00E23338">
              <w:rPr>
                <w:sz w:val="19"/>
                <w:szCs w:val="19"/>
              </w:rPr>
              <w:t xml:space="preserve">caused by </w:t>
            </w:r>
            <w:r w:rsidR="00A154DD">
              <w:rPr>
                <w:sz w:val="19"/>
                <w:szCs w:val="19"/>
              </w:rPr>
              <w:t xml:space="preserve">crime and antisocial behaviour: </w:t>
            </w:r>
            <w:r w:rsidRPr="00E23338">
              <w:rPr>
                <w:sz w:val="19"/>
                <w:szCs w:val="19"/>
              </w:rPr>
              <w:t>alcohol, prostitution, protection rackets, gangs, violent demonstrations and attacks on Jew</w:t>
            </w:r>
            <w:r w:rsidR="00A154DD">
              <w:rPr>
                <w:sz w:val="19"/>
                <w:szCs w:val="19"/>
              </w:rPr>
              <w:t>i</w:t>
            </w:r>
            <w:r w:rsidRPr="00E23338">
              <w:rPr>
                <w:sz w:val="19"/>
                <w:szCs w:val="19"/>
              </w:rPr>
              <w:t>s</w:t>
            </w:r>
            <w:r w:rsidR="00A154DD">
              <w:rPr>
                <w:sz w:val="19"/>
                <w:szCs w:val="19"/>
              </w:rPr>
              <w:t>h people</w:t>
            </w:r>
            <w:r w:rsidRPr="00E23338">
              <w:rPr>
                <w:sz w:val="19"/>
                <w:szCs w:val="19"/>
              </w:rPr>
              <w:t xml:space="preserve">. </w:t>
            </w:r>
          </w:p>
          <w:p w14:paraId="6DA9CBE0" w14:textId="77777777" w:rsidR="005029B9" w:rsidRPr="00E23338" w:rsidRDefault="00AB30A3" w:rsidP="005444B2">
            <w:pPr>
              <w:pStyle w:val="Tabletextbullets"/>
              <w:rPr>
                <w:sz w:val="19"/>
                <w:szCs w:val="19"/>
              </w:rPr>
            </w:pPr>
            <w:r w:rsidRPr="00E23338">
              <w:rPr>
                <w:i/>
                <w:sz w:val="19"/>
                <w:szCs w:val="19"/>
              </w:rPr>
              <w:t>Following up a source.</w:t>
            </w:r>
          </w:p>
        </w:tc>
      </w:tr>
      <w:tr w:rsidR="005029B9" w:rsidRPr="00E23338" w14:paraId="07D3B022" w14:textId="77777777" w:rsidTr="0016090B">
        <w:trPr>
          <w:cantSplit/>
          <w:trHeight w:val="400"/>
        </w:trPr>
        <w:tc>
          <w:tcPr>
            <w:tcW w:w="316" w:type="pct"/>
            <w:tcBorders>
              <w:top w:val="single" w:sz="4" w:space="0" w:color="999999"/>
              <w:bottom w:val="single" w:sz="4" w:space="0" w:color="999999"/>
            </w:tcBorders>
            <w:shd w:val="clear" w:color="auto" w:fill="auto"/>
          </w:tcPr>
          <w:p w14:paraId="4BFD0F61" w14:textId="77777777" w:rsidR="005029B9" w:rsidRPr="00E23338" w:rsidRDefault="005029B9" w:rsidP="006823F0">
            <w:pPr>
              <w:pStyle w:val="Tabletext"/>
              <w:jc w:val="center"/>
            </w:pPr>
            <w:r w:rsidRPr="00E23338">
              <w:t>16</w:t>
            </w:r>
          </w:p>
        </w:tc>
        <w:tc>
          <w:tcPr>
            <w:tcW w:w="1023" w:type="pct"/>
            <w:vMerge/>
          </w:tcPr>
          <w:p w14:paraId="4643EA15" w14:textId="77777777" w:rsidR="005029B9" w:rsidRPr="00E23338" w:rsidRDefault="005029B9" w:rsidP="00BA3CE0">
            <w:pPr>
              <w:pStyle w:val="textbullets"/>
              <w:numPr>
                <w:ilvl w:val="0"/>
                <w:numId w:val="0"/>
              </w:numPr>
              <w:tabs>
                <w:tab w:val="clear" w:pos="964"/>
              </w:tabs>
              <w:spacing w:before="60" w:line="240" w:lineRule="auto"/>
              <w:ind w:left="289" w:right="6"/>
              <w:rPr>
                <w:rFonts w:cs="Arial"/>
                <w:sz w:val="19"/>
                <w:szCs w:val="19"/>
              </w:rPr>
            </w:pPr>
          </w:p>
        </w:tc>
        <w:tc>
          <w:tcPr>
            <w:tcW w:w="3661" w:type="pct"/>
            <w:tcBorders>
              <w:top w:val="single" w:sz="4" w:space="0" w:color="999999"/>
              <w:bottom w:val="single" w:sz="4" w:space="0" w:color="999999"/>
            </w:tcBorders>
            <w:vAlign w:val="center"/>
          </w:tcPr>
          <w:p w14:paraId="36780C69" w14:textId="45DB1029" w:rsidR="005029B9" w:rsidRPr="00E23338" w:rsidRDefault="005029B9" w:rsidP="002F0D4B">
            <w:pPr>
              <w:pStyle w:val="Tabletextbullets"/>
              <w:rPr>
                <w:sz w:val="19"/>
                <w:szCs w:val="19"/>
              </w:rPr>
            </w:pPr>
            <w:r w:rsidRPr="00E23338">
              <w:rPr>
                <w:sz w:val="19"/>
                <w:szCs w:val="19"/>
              </w:rPr>
              <w:t>Investigative policing in Whitechapel: developments in techniques of detective investigation, including the use of sketches, photographs and interviews; problems caused by the need for cooperation between the Metropolitan Police, the City of London Police and Scotland Yard. Dealing with the crimes of Jack the Ripper and the added problems caused by the media reporting of the ‘Ripper’ murders.</w:t>
            </w:r>
            <w:r w:rsidR="00A154DD" w:rsidRPr="00E23338">
              <w:rPr>
                <w:sz w:val="19"/>
                <w:szCs w:val="19"/>
              </w:rPr>
              <w:t xml:space="preserve"> The Whitechapel Vigilance Committee.</w:t>
            </w:r>
          </w:p>
          <w:p w14:paraId="3680D763" w14:textId="77777777" w:rsidR="005029B9" w:rsidRPr="00E23338" w:rsidRDefault="00AB30A3" w:rsidP="002F0D4B">
            <w:pPr>
              <w:pStyle w:val="Tabletextbullets"/>
              <w:rPr>
                <w:sz w:val="19"/>
                <w:szCs w:val="19"/>
              </w:rPr>
            </w:pPr>
            <w:r w:rsidRPr="00E23338">
              <w:rPr>
                <w:i/>
                <w:sz w:val="19"/>
                <w:szCs w:val="19"/>
              </w:rPr>
              <w:t>Source utility.</w:t>
            </w:r>
          </w:p>
        </w:tc>
      </w:tr>
      <w:tr w:rsidR="005029B9" w:rsidRPr="00E23338" w14:paraId="1D2CF306" w14:textId="77777777" w:rsidTr="0016090B">
        <w:trPr>
          <w:cantSplit/>
          <w:trHeight w:val="400"/>
        </w:trPr>
        <w:tc>
          <w:tcPr>
            <w:tcW w:w="316" w:type="pct"/>
            <w:tcBorders>
              <w:top w:val="single" w:sz="4" w:space="0" w:color="999999"/>
              <w:bottom w:val="single" w:sz="4" w:space="0" w:color="999999"/>
            </w:tcBorders>
            <w:shd w:val="clear" w:color="auto" w:fill="auto"/>
          </w:tcPr>
          <w:p w14:paraId="5F18C08C" w14:textId="77777777" w:rsidR="005029B9" w:rsidRPr="00E23338" w:rsidRDefault="005029B9" w:rsidP="006823F0">
            <w:pPr>
              <w:pStyle w:val="Tabletext"/>
              <w:jc w:val="center"/>
            </w:pPr>
            <w:r w:rsidRPr="00E23338">
              <w:t>17</w:t>
            </w:r>
          </w:p>
        </w:tc>
        <w:tc>
          <w:tcPr>
            <w:tcW w:w="1023" w:type="pct"/>
            <w:vMerge/>
          </w:tcPr>
          <w:p w14:paraId="539F9D8A" w14:textId="77777777" w:rsidR="005029B9" w:rsidRPr="00E23338" w:rsidRDefault="005029B9" w:rsidP="00BA3CE0">
            <w:pPr>
              <w:pStyle w:val="textbullets"/>
              <w:numPr>
                <w:ilvl w:val="0"/>
                <w:numId w:val="0"/>
              </w:numPr>
              <w:tabs>
                <w:tab w:val="clear" w:pos="964"/>
              </w:tabs>
              <w:spacing w:before="60" w:line="240" w:lineRule="auto"/>
              <w:ind w:left="289" w:right="6"/>
              <w:rPr>
                <w:rFonts w:cs="Arial"/>
                <w:sz w:val="19"/>
                <w:szCs w:val="19"/>
              </w:rPr>
            </w:pPr>
          </w:p>
        </w:tc>
        <w:tc>
          <w:tcPr>
            <w:tcW w:w="3661" w:type="pct"/>
            <w:tcBorders>
              <w:top w:val="single" w:sz="4" w:space="0" w:color="999999"/>
              <w:bottom w:val="single" w:sz="4" w:space="0" w:color="999999"/>
            </w:tcBorders>
            <w:vAlign w:val="center"/>
          </w:tcPr>
          <w:p w14:paraId="2D6B9971" w14:textId="097D532B" w:rsidR="005029B9" w:rsidRPr="00E23338" w:rsidRDefault="005029B9" w:rsidP="00D03FAF">
            <w:pPr>
              <w:pStyle w:val="Tabletextbullets"/>
              <w:rPr>
                <w:sz w:val="19"/>
                <w:szCs w:val="19"/>
              </w:rPr>
            </w:pPr>
            <w:r w:rsidRPr="00E23338">
              <w:rPr>
                <w:sz w:val="19"/>
                <w:szCs w:val="19"/>
              </w:rPr>
              <w:t>The national and regional context: the working of the Metropolitan Police, the quality of police recruits. The development of CID, the role of the Home Secretary and of Sir Charles Warren, public attitudes towards the police.</w:t>
            </w:r>
          </w:p>
          <w:p w14:paraId="13EA4385" w14:textId="77777777" w:rsidR="005029B9" w:rsidRPr="00E23338" w:rsidRDefault="00AB30A3" w:rsidP="00AB30A3">
            <w:pPr>
              <w:pStyle w:val="Tabletextbullets"/>
              <w:rPr>
                <w:sz w:val="19"/>
                <w:szCs w:val="19"/>
              </w:rPr>
            </w:pPr>
            <w:r w:rsidRPr="00E23338">
              <w:rPr>
                <w:i/>
                <w:sz w:val="19"/>
                <w:szCs w:val="19"/>
              </w:rPr>
              <w:t>Following up a source.</w:t>
            </w:r>
          </w:p>
        </w:tc>
      </w:tr>
      <w:tr w:rsidR="005029B9" w:rsidRPr="00E23338" w14:paraId="44EB3D24" w14:textId="77777777" w:rsidTr="005029B9">
        <w:trPr>
          <w:cantSplit/>
          <w:trHeight w:val="400"/>
        </w:trPr>
        <w:tc>
          <w:tcPr>
            <w:tcW w:w="316" w:type="pct"/>
            <w:tcBorders>
              <w:top w:val="single" w:sz="4" w:space="0" w:color="999999"/>
            </w:tcBorders>
            <w:shd w:val="clear" w:color="auto" w:fill="auto"/>
          </w:tcPr>
          <w:p w14:paraId="6073FF60" w14:textId="77777777" w:rsidR="005029B9" w:rsidRPr="00E23338" w:rsidRDefault="005029B9" w:rsidP="006823F0">
            <w:pPr>
              <w:pStyle w:val="Tabletext"/>
              <w:jc w:val="center"/>
            </w:pPr>
            <w:r w:rsidRPr="00E23338">
              <w:t>18</w:t>
            </w:r>
          </w:p>
        </w:tc>
        <w:tc>
          <w:tcPr>
            <w:tcW w:w="4684" w:type="pct"/>
            <w:gridSpan w:val="2"/>
          </w:tcPr>
          <w:p w14:paraId="5D18E9AE" w14:textId="77777777" w:rsidR="005029B9" w:rsidRPr="00E23338" w:rsidRDefault="005029B9" w:rsidP="00130F76">
            <w:pPr>
              <w:pStyle w:val="Tabletextbullets"/>
              <w:numPr>
                <w:ilvl w:val="0"/>
                <w:numId w:val="0"/>
              </w:numPr>
              <w:ind w:left="397" w:hanging="397"/>
              <w:rPr>
                <w:i/>
                <w:sz w:val="19"/>
                <w:szCs w:val="19"/>
              </w:rPr>
            </w:pPr>
            <w:r w:rsidRPr="00E23338">
              <w:rPr>
                <w:i/>
                <w:sz w:val="19"/>
                <w:szCs w:val="19"/>
              </w:rPr>
              <w:t>Review a</w:t>
            </w:r>
            <w:r>
              <w:rPr>
                <w:i/>
                <w:sz w:val="19"/>
                <w:szCs w:val="19"/>
              </w:rPr>
              <w:t>nd assessment of:</w:t>
            </w:r>
          </w:p>
          <w:p w14:paraId="1FC98FF4" w14:textId="77777777" w:rsidR="00C4099F" w:rsidRDefault="005029B9" w:rsidP="00C4099F">
            <w:pPr>
              <w:pStyle w:val="Tabletextbullets"/>
              <w:rPr>
                <w:i/>
                <w:sz w:val="19"/>
                <w:szCs w:val="19"/>
              </w:rPr>
            </w:pPr>
            <w:r w:rsidRPr="00E23338">
              <w:rPr>
                <w:i/>
                <w:sz w:val="19"/>
                <w:szCs w:val="19"/>
              </w:rPr>
              <w:t xml:space="preserve">Crime and punishment in Britain, c1000–present </w:t>
            </w:r>
          </w:p>
          <w:p w14:paraId="12A45205" w14:textId="77777777" w:rsidR="005029B9" w:rsidRPr="00E23338" w:rsidRDefault="005029B9" w:rsidP="00C4099F">
            <w:pPr>
              <w:pStyle w:val="Tabletextbullets"/>
              <w:rPr>
                <w:i/>
                <w:sz w:val="19"/>
                <w:szCs w:val="19"/>
              </w:rPr>
            </w:pPr>
            <w:r w:rsidRPr="00E23338">
              <w:rPr>
                <w:i/>
                <w:sz w:val="19"/>
                <w:szCs w:val="19"/>
              </w:rPr>
              <w:t>Whitechapel, c1870–c1900: crime and policing.</w:t>
            </w:r>
          </w:p>
        </w:tc>
      </w:tr>
    </w:tbl>
    <w:p w14:paraId="0F95782E" w14:textId="77777777" w:rsidR="004F15B2" w:rsidRDefault="004F15B2" w:rsidP="002A21ED">
      <w:pPr>
        <w:pStyle w:val="text"/>
      </w:pPr>
    </w:p>
    <w:sectPr w:rsidR="004F15B2" w:rsidSect="00316446">
      <w:headerReference w:type="even" r:id="rId18"/>
      <w:pgSz w:w="16840" w:h="11900" w:orient="landscape" w:code="9"/>
      <w:pgMar w:top="1418" w:right="1418" w:bottom="1418" w:left="1134"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36"/>
    </wne:keymap>
    <wne:keymap wne:kcmPrimary="1065">
      <wne:acd wne:acdName="acd37"/>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26E59" w14:textId="77777777" w:rsidR="001526A8" w:rsidRDefault="001526A8">
      <w:r>
        <w:separator/>
      </w:r>
    </w:p>
  </w:endnote>
  <w:endnote w:type="continuationSeparator" w:id="0">
    <w:p w14:paraId="46ED8ABA" w14:textId="77777777" w:rsidR="001526A8" w:rsidRDefault="0015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yriadPro-Regular">
    <w:altName w:val="Calibri"/>
    <w:panose1 w:val="00000000000000000000"/>
    <w:charset w:val="00"/>
    <w:family w:val="auto"/>
    <w:notTrueType/>
    <w:pitch w:val="default"/>
    <w:sig w:usb0="00000003" w:usb1="00000000" w:usb2="00000000" w:usb3="00000000" w:csb0="00000001" w:csb1="00000000"/>
  </w:font>
  <w:font w:name="Myriad Pro Light">
    <w:altName w:val="Myriad Pro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Bold">
    <w:altName w:val="Verdana"/>
    <w:panose1 w:val="020B080403050404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80EBC" w14:textId="77777777" w:rsidR="00894E89" w:rsidRDefault="003308B8">
    <w:pPr>
      <w:pStyle w:val="Footer"/>
    </w:pPr>
    <w:r>
      <w:rPr>
        <w:noProof/>
        <w:lang w:eastAsia="en-GB"/>
      </w:rPr>
      <w:drawing>
        <wp:anchor distT="0" distB="0" distL="114300" distR="114300" simplePos="0" relativeHeight="251658240" behindDoc="0" locked="0" layoutInCell="1" allowOverlap="1" wp14:anchorId="1235F579" wp14:editId="3B16F0F5">
          <wp:simplePos x="0" y="0"/>
          <wp:positionH relativeFrom="column">
            <wp:posOffset>-548005</wp:posOffset>
          </wp:positionH>
          <wp:positionV relativeFrom="paragraph">
            <wp:posOffset>-276225</wp:posOffset>
          </wp:positionV>
          <wp:extent cx="10332085" cy="508000"/>
          <wp:effectExtent l="0" t="0" r="0" b="0"/>
          <wp:wrapNone/>
          <wp:docPr id="4" name="Imagen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2085" cy="5080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31761" w14:textId="77777777" w:rsidR="00894E89" w:rsidRDefault="003308B8" w:rsidP="009B6151">
    <w:r>
      <w:rPr>
        <w:noProof/>
        <w:lang w:eastAsia="en-GB"/>
      </w:rPr>
      <w:drawing>
        <wp:anchor distT="0" distB="0" distL="114300" distR="114300" simplePos="0" relativeHeight="251657216" behindDoc="0" locked="0" layoutInCell="1" allowOverlap="1" wp14:anchorId="562A0B9F" wp14:editId="260CB8D1">
          <wp:simplePos x="0" y="0"/>
          <wp:positionH relativeFrom="column">
            <wp:posOffset>-536575</wp:posOffset>
          </wp:positionH>
          <wp:positionV relativeFrom="paragraph">
            <wp:posOffset>-269875</wp:posOffset>
          </wp:positionV>
          <wp:extent cx="10332085" cy="508000"/>
          <wp:effectExtent l="0" t="0" r="0" b="0"/>
          <wp:wrapNone/>
          <wp:docPr id="3"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2085" cy="5080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5D870" w14:textId="77777777" w:rsidR="00E23338" w:rsidRDefault="00E23338">
    <w:pPr>
      <w:pStyle w:val="Footer"/>
      <w:jc w:val="center"/>
    </w:pPr>
    <w:r>
      <w:fldChar w:fldCharType="begin"/>
    </w:r>
    <w:r>
      <w:instrText xml:space="preserve"> PAGE   \* MERGEFORMAT </w:instrText>
    </w:r>
    <w:r>
      <w:fldChar w:fldCharType="separate"/>
    </w:r>
    <w:r>
      <w:rPr>
        <w:noProof/>
      </w:rPr>
      <w:t>2</w:t>
    </w:r>
    <w:r>
      <w:fldChar w:fldCharType="end"/>
    </w:r>
  </w:p>
  <w:p w14:paraId="2ECD1356" w14:textId="77777777" w:rsidR="00E23338" w:rsidRDefault="00E233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5565F" w14:textId="0775DD43" w:rsidR="00E23338" w:rsidRDefault="00B95425" w:rsidP="004C0766">
    <w:pPr>
      <w:pStyle w:val="Footer"/>
    </w:pPr>
    <w:r>
      <w:t xml:space="preserve">Issue </w:t>
    </w:r>
    <w:r w:rsidR="00A154DD">
      <w:t>3</w:t>
    </w:r>
    <w:r>
      <w:t xml:space="preserve"> </w:t>
    </w:r>
    <w:r w:rsidR="00E23338">
      <w:t>© Pearson</w:t>
    </w:r>
    <w:r w:rsidR="003C1C45">
      <w:t xml:space="preserve"> Education Ltd</w:t>
    </w:r>
    <w:r w:rsidR="00E23338">
      <w:t xml:space="preserve"> 20</w:t>
    </w:r>
    <w:r>
      <w:t>2</w:t>
    </w:r>
    <w:r w:rsidR="00A154DD">
      <w:t>4</w:t>
    </w:r>
  </w:p>
  <w:p w14:paraId="718F24C5" w14:textId="77777777" w:rsidR="00E23338" w:rsidRDefault="00E23338">
    <w:pPr>
      <w:pStyle w:val="Footer"/>
      <w:jc w:val="center"/>
    </w:pPr>
    <w:r>
      <w:fldChar w:fldCharType="begin"/>
    </w:r>
    <w:r>
      <w:instrText xml:space="preserve"> PAGE   \* MERGEFORMAT </w:instrText>
    </w:r>
    <w:r>
      <w:fldChar w:fldCharType="separate"/>
    </w:r>
    <w:r w:rsidR="00AB30A3">
      <w:rPr>
        <w:noProof/>
      </w:rPr>
      <w:t>5</w:t>
    </w:r>
    <w:r>
      <w:fldChar w:fldCharType="end"/>
    </w:r>
  </w:p>
  <w:p w14:paraId="1B82847E" w14:textId="77777777" w:rsidR="00E23338" w:rsidRDefault="00E233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788CC" w14:textId="77777777" w:rsidR="001526A8" w:rsidRDefault="001526A8">
      <w:r>
        <w:separator/>
      </w:r>
    </w:p>
  </w:footnote>
  <w:footnote w:type="continuationSeparator" w:id="0">
    <w:p w14:paraId="52A01181" w14:textId="77777777" w:rsidR="001526A8" w:rsidRDefault="00152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64CDE" w14:textId="77777777" w:rsidR="00894E89" w:rsidRDefault="003308B8">
    <w:pPr>
      <w:pStyle w:val="Header"/>
    </w:pPr>
    <w:r>
      <w:rPr>
        <w:noProof/>
      </w:rPr>
      <w:drawing>
        <wp:anchor distT="0" distB="0" distL="114300" distR="114300" simplePos="0" relativeHeight="251659264" behindDoc="1" locked="0" layoutInCell="1" allowOverlap="1" wp14:anchorId="1BD6D3EF" wp14:editId="1B8D2E4D">
          <wp:simplePos x="0" y="0"/>
          <wp:positionH relativeFrom="column">
            <wp:posOffset>-720090</wp:posOffset>
          </wp:positionH>
          <wp:positionV relativeFrom="paragraph">
            <wp:posOffset>-358775</wp:posOffset>
          </wp:positionV>
          <wp:extent cx="10731500" cy="7574280"/>
          <wp:effectExtent l="0" t="0" r="0" b="0"/>
          <wp:wrapNone/>
          <wp:docPr id="5" name="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31500" cy="75742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AD7DC" w14:textId="77777777" w:rsidR="00894E89" w:rsidRDefault="003308B8">
    <w:pPr>
      <w:pStyle w:val="Header"/>
    </w:pPr>
    <w:r>
      <w:rPr>
        <w:noProof/>
        <w:lang w:eastAsia="en-GB"/>
      </w:rPr>
      <w:drawing>
        <wp:anchor distT="0" distB="0" distL="114300" distR="114300" simplePos="0" relativeHeight="251656192" behindDoc="0" locked="0" layoutInCell="1" allowOverlap="1" wp14:anchorId="7A26C436" wp14:editId="3C424A52">
          <wp:simplePos x="0" y="0"/>
          <wp:positionH relativeFrom="page">
            <wp:align>left</wp:align>
          </wp:positionH>
          <wp:positionV relativeFrom="page">
            <wp:align>top</wp:align>
          </wp:positionV>
          <wp:extent cx="10692130" cy="7565390"/>
          <wp:effectExtent l="0" t="0" r="0" b="0"/>
          <wp:wrapNone/>
          <wp:docPr id="2"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92130" cy="75653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9BB01" w14:textId="77777777" w:rsidR="00E23338" w:rsidRDefault="00E23338" w:rsidP="00007504">
    <w:pPr>
      <w:pStyle w:val="IconRight"/>
      <w:framePr w:wrap="around"/>
    </w:pPr>
  </w:p>
  <w:p w14:paraId="3AC7E6F6" w14:textId="77777777" w:rsidR="00E23338" w:rsidRDefault="00E23338" w:rsidP="000075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340BB" w14:textId="77777777" w:rsidR="00E23338" w:rsidRDefault="00E23338" w:rsidP="00007504">
    <w:pPr>
      <w:pStyle w:val="Icon"/>
      <w:framePr w:wrap="around"/>
    </w:pPr>
  </w:p>
  <w:p w14:paraId="5C07114F" w14:textId="77777777" w:rsidR="00E23338" w:rsidRDefault="00E23338" w:rsidP="00007504">
    <w:pPr>
      <w:pStyle w:val="HeaderOd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6207A" w14:textId="77777777" w:rsidR="00E23338" w:rsidRDefault="00E23338" w:rsidP="00007504">
    <w:pPr>
      <w:pStyle w:val="IconRight"/>
      <w:framePr w:wrap="around"/>
    </w:pPr>
  </w:p>
  <w:p w14:paraId="26D894E8" w14:textId="77777777" w:rsidR="00E23338" w:rsidRDefault="00E23338" w:rsidP="002A4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FB2B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064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FE48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1E01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EC6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AC13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7EF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36F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C4E8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AAE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2"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1E5D0997"/>
    <w:multiLevelType w:val="hybridMultilevel"/>
    <w:tmpl w:val="47B8E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D63D45"/>
    <w:multiLevelType w:val="hybridMultilevel"/>
    <w:tmpl w:val="5EDA4F56"/>
    <w:lvl w:ilvl="0" w:tplc="D92E6444">
      <w:start w:val="1"/>
      <w:numFmt w:val="bullet"/>
      <w:lvlText w:val="●"/>
      <w:lvlJc w:val="left"/>
      <w:pPr>
        <w:tabs>
          <w:tab w:val="num" w:pos="360"/>
        </w:tabs>
        <w:ind w:left="360" w:hanging="360"/>
      </w:pPr>
      <w:rPr>
        <w:rFonts w:ascii="Verdana" w:hAnsi="Verdana" w:hint="default"/>
        <w:b w:val="0"/>
        <w:i w:val="0"/>
        <w:color w:val="auto"/>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9B24E7"/>
    <w:multiLevelType w:val="hybridMultilevel"/>
    <w:tmpl w:val="7922B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026756"/>
    <w:multiLevelType w:val="hybridMultilevel"/>
    <w:tmpl w:val="7160EC94"/>
    <w:lvl w:ilvl="0" w:tplc="8458B106">
      <w:start w:val="1"/>
      <w:numFmt w:val="bullet"/>
      <w:lvlText w:val="●"/>
      <w:lvlJc w:val="left"/>
      <w:pPr>
        <w:tabs>
          <w:tab w:val="num" w:pos="360"/>
        </w:tabs>
        <w:ind w:left="360" w:hanging="360"/>
      </w:pPr>
      <w:rPr>
        <w:rFonts w:ascii="Verdana" w:hAnsi="Verdana" w:hint="default"/>
        <w:b w:val="0"/>
        <w:i w:val="0"/>
        <w:color w:val="auto"/>
        <w:sz w:val="16"/>
        <w:szCs w:val="16"/>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80E43E76"/>
    <w:numStyleLink w:val="Listnum"/>
  </w:abstractNum>
  <w:abstractNum w:abstractNumId="20" w15:restartNumberingAfterBreak="0">
    <w:nsid w:val="2A634C4B"/>
    <w:multiLevelType w:val="hybridMultilevel"/>
    <w:tmpl w:val="FACAC444"/>
    <w:lvl w:ilvl="0" w:tplc="73FCF4C8">
      <w:start w:val="1"/>
      <w:numFmt w:val="bullet"/>
      <w:pStyle w:val="Feature1textbullets"/>
      <w:lvlText w:val="●"/>
      <w:lvlJc w:val="left"/>
      <w:pPr>
        <w:tabs>
          <w:tab w:val="num" w:pos="505"/>
        </w:tabs>
        <w:ind w:left="505" w:hanging="397"/>
      </w:pPr>
      <w:rPr>
        <w:rFonts w:ascii="Arial" w:hAnsi="Arial" w:hint="default"/>
      </w:rPr>
    </w:lvl>
    <w:lvl w:ilvl="1" w:tplc="1D14D17A" w:tentative="1">
      <w:start w:val="1"/>
      <w:numFmt w:val="bullet"/>
      <w:lvlText w:val="o"/>
      <w:lvlJc w:val="left"/>
      <w:pPr>
        <w:tabs>
          <w:tab w:val="num" w:pos="1440"/>
        </w:tabs>
        <w:ind w:left="1440" w:hanging="360"/>
      </w:pPr>
      <w:rPr>
        <w:rFonts w:ascii="Courier New" w:hAnsi="Courier New" w:cs="Wingdings" w:hint="default"/>
      </w:rPr>
    </w:lvl>
    <w:lvl w:ilvl="2" w:tplc="F4B8CC0C" w:tentative="1">
      <w:start w:val="1"/>
      <w:numFmt w:val="bullet"/>
      <w:lvlText w:val=""/>
      <w:lvlJc w:val="left"/>
      <w:pPr>
        <w:tabs>
          <w:tab w:val="num" w:pos="2160"/>
        </w:tabs>
        <w:ind w:left="2160" w:hanging="360"/>
      </w:pPr>
      <w:rPr>
        <w:rFonts w:ascii="Wingdings" w:hAnsi="Wingdings" w:hint="default"/>
      </w:rPr>
    </w:lvl>
    <w:lvl w:ilvl="3" w:tplc="67DCCC7E" w:tentative="1">
      <w:start w:val="1"/>
      <w:numFmt w:val="bullet"/>
      <w:lvlText w:val=""/>
      <w:lvlJc w:val="left"/>
      <w:pPr>
        <w:tabs>
          <w:tab w:val="num" w:pos="2880"/>
        </w:tabs>
        <w:ind w:left="2880" w:hanging="360"/>
      </w:pPr>
      <w:rPr>
        <w:rFonts w:ascii="Symbol" w:hAnsi="Symbol" w:hint="default"/>
      </w:rPr>
    </w:lvl>
    <w:lvl w:ilvl="4" w:tplc="A55436B6" w:tentative="1">
      <w:start w:val="1"/>
      <w:numFmt w:val="bullet"/>
      <w:lvlText w:val="o"/>
      <w:lvlJc w:val="left"/>
      <w:pPr>
        <w:tabs>
          <w:tab w:val="num" w:pos="3600"/>
        </w:tabs>
        <w:ind w:left="3600" w:hanging="360"/>
      </w:pPr>
      <w:rPr>
        <w:rFonts w:ascii="Courier New" w:hAnsi="Courier New" w:cs="Wingdings" w:hint="default"/>
      </w:rPr>
    </w:lvl>
    <w:lvl w:ilvl="5" w:tplc="3F68F996" w:tentative="1">
      <w:start w:val="1"/>
      <w:numFmt w:val="bullet"/>
      <w:lvlText w:val=""/>
      <w:lvlJc w:val="left"/>
      <w:pPr>
        <w:tabs>
          <w:tab w:val="num" w:pos="4320"/>
        </w:tabs>
        <w:ind w:left="4320" w:hanging="360"/>
      </w:pPr>
      <w:rPr>
        <w:rFonts w:ascii="Wingdings" w:hAnsi="Wingdings" w:hint="default"/>
      </w:rPr>
    </w:lvl>
    <w:lvl w:ilvl="6" w:tplc="946A2B72" w:tentative="1">
      <w:start w:val="1"/>
      <w:numFmt w:val="bullet"/>
      <w:lvlText w:val=""/>
      <w:lvlJc w:val="left"/>
      <w:pPr>
        <w:tabs>
          <w:tab w:val="num" w:pos="5040"/>
        </w:tabs>
        <w:ind w:left="5040" w:hanging="360"/>
      </w:pPr>
      <w:rPr>
        <w:rFonts w:ascii="Symbol" w:hAnsi="Symbol" w:hint="default"/>
      </w:rPr>
    </w:lvl>
    <w:lvl w:ilvl="7" w:tplc="183E8A5C" w:tentative="1">
      <w:start w:val="1"/>
      <w:numFmt w:val="bullet"/>
      <w:lvlText w:val="o"/>
      <w:lvlJc w:val="left"/>
      <w:pPr>
        <w:tabs>
          <w:tab w:val="num" w:pos="5760"/>
        </w:tabs>
        <w:ind w:left="5760" w:hanging="360"/>
      </w:pPr>
      <w:rPr>
        <w:rFonts w:ascii="Courier New" w:hAnsi="Courier New" w:cs="Wingdings" w:hint="default"/>
      </w:rPr>
    </w:lvl>
    <w:lvl w:ilvl="8" w:tplc="5348447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F3715"/>
    <w:multiLevelType w:val="multilevel"/>
    <w:tmpl w:val="80E43E76"/>
    <w:numStyleLink w:val="Listnum"/>
  </w:abstractNum>
  <w:abstractNum w:abstractNumId="22" w15:restartNumberingAfterBreak="0">
    <w:nsid w:val="3DA07523"/>
    <w:multiLevelType w:val="hybridMultilevel"/>
    <w:tmpl w:val="21AC4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786405"/>
    <w:multiLevelType w:val="hybridMultilevel"/>
    <w:tmpl w:val="A052D274"/>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F077B4D"/>
    <w:multiLevelType w:val="hybridMultilevel"/>
    <w:tmpl w:val="300CBC1E"/>
    <w:lvl w:ilvl="0" w:tplc="48647D16">
      <w:start w:val="1"/>
      <w:numFmt w:val="decimal"/>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5" w15:restartNumberingAfterBreak="0">
    <w:nsid w:val="55561507"/>
    <w:multiLevelType w:val="hybridMultilevel"/>
    <w:tmpl w:val="5ABC34EC"/>
    <w:lvl w:ilvl="0" w:tplc="C1961B1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279B0"/>
    <w:multiLevelType w:val="multilevel"/>
    <w:tmpl w:val="29505346"/>
    <w:numStyleLink w:val="Listtable"/>
  </w:abstractNum>
  <w:abstractNum w:abstractNumId="27" w15:restartNumberingAfterBreak="0">
    <w:nsid w:val="66D24E1B"/>
    <w:multiLevelType w:val="hybridMultilevel"/>
    <w:tmpl w:val="4E86F13C"/>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246464C"/>
    <w:multiLevelType w:val="hybridMultilevel"/>
    <w:tmpl w:val="4AD42A12"/>
    <w:lvl w:ilvl="0" w:tplc="557C09C0">
      <w:start w:val="1"/>
      <w:numFmt w:val="bullet"/>
      <w:pStyle w:val="Tabletextbullets"/>
      <w:lvlText w:val="●"/>
      <w:lvlJc w:val="left"/>
      <w:pPr>
        <w:tabs>
          <w:tab w:val="num" w:pos="538"/>
        </w:tabs>
        <w:ind w:left="538" w:hanging="397"/>
      </w:pPr>
      <w:rPr>
        <w:rFonts w:ascii="Arial" w:hAnsi="Arial" w:hint="default"/>
        <w:sz w:val="19"/>
        <w:szCs w:val="19"/>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75E357D0"/>
    <w:multiLevelType w:val="hybridMultilevel"/>
    <w:tmpl w:val="FCD06822"/>
    <w:lvl w:ilvl="0" w:tplc="FFFFFFFF">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710348836">
    <w:abstractNumId w:val="32"/>
  </w:num>
  <w:num w:numId="2" w16cid:durableId="691229117">
    <w:abstractNumId w:val="30"/>
  </w:num>
  <w:num w:numId="3" w16cid:durableId="2093969098">
    <w:abstractNumId w:val="10"/>
  </w:num>
  <w:num w:numId="4" w16cid:durableId="389308995">
    <w:abstractNumId w:val="31"/>
  </w:num>
  <w:num w:numId="5" w16cid:durableId="818115542">
    <w:abstractNumId w:val="20"/>
  </w:num>
  <w:num w:numId="6" w16cid:durableId="407654490">
    <w:abstractNumId w:val="21"/>
  </w:num>
  <w:num w:numId="7" w16cid:durableId="1082868825">
    <w:abstractNumId w:val="19"/>
  </w:num>
  <w:num w:numId="8" w16cid:durableId="1982146788">
    <w:abstractNumId w:val="28"/>
  </w:num>
  <w:num w:numId="9" w16cid:durableId="342166244">
    <w:abstractNumId w:val="13"/>
  </w:num>
  <w:num w:numId="10" w16cid:durableId="1519192956">
    <w:abstractNumId w:val="29"/>
  </w:num>
  <w:num w:numId="11" w16cid:durableId="1016889236">
    <w:abstractNumId w:val="12"/>
  </w:num>
  <w:num w:numId="12" w16cid:durableId="116457808">
    <w:abstractNumId w:val="26"/>
  </w:num>
  <w:num w:numId="13" w16cid:durableId="184827186">
    <w:abstractNumId w:val="9"/>
  </w:num>
  <w:num w:numId="14" w16cid:durableId="1286276445">
    <w:abstractNumId w:val="7"/>
  </w:num>
  <w:num w:numId="15" w16cid:durableId="395471359">
    <w:abstractNumId w:val="6"/>
  </w:num>
  <w:num w:numId="16" w16cid:durableId="389377971">
    <w:abstractNumId w:val="5"/>
  </w:num>
  <w:num w:numId="17" w16cid:durableId="2135176148">
    <w:abstractNumId w:val="4"/>
  </w:num>
  <w:num w:numId="18" w16cid:durableId="1263606428">
    <w:abstractNumId w:val="8"/>
  </w:num>
  <w:num w:numId="19" w16cid:durableId="671955261">
    <w:abstractNumId w:val="3"/>
  </w:num>
  <w:num w:numId="20" w16cid:durableId="219632896">
    <w:abstractNumId w:val="2"/>
  </w:num>
  <w:num w:numId="21" w16cid:durableId="169685227">
    <w:abstractNumId w:val="1"/>
  </w:num>
  <w:num w:numId="22" w16cid:durableId="325090796">
    <w:abstractNumId w:val="0"/>
  </w:num>
  <w:num w:numId="23" w16cid:durableId="1259829797">
    <w:abstractNumId w:val="11"/>
  </w:num>
  <w:num w:numId="24" w16cid:durableId="1391927203">
    <w:abstractNumId w:val="14"/>
  </w:num>
  <w:num w:numId="25" w16cid:durableId="1255045351">
    <w:abstractNumId w:val="24"/>
  </w:num>
  <w:num w:numId="26" w16cid:durableId="1564367511">
    <w:abstractNumId w:val="23"/>
  </w:num>
  <w:num w:numId="27" w16cid:durableId="1427308767">
    <w:abstractNumId w:val="18"/>
  </w:num>
  <w:num w:numId="28" w16cid:durableId="602960221">
    <w:abstractNumId w:val="27"/>
  </w:num>
  <w:num w:numId="29" w16cid:durableId="1744989735">
    <w:abstractNumId w:val="15"/>
  </w:num>
  <w:num w:numId="30" w16cid:durableId="432097528">
    <w:abstractNumId w:val="16"/>
  </w:num>
  <w:num w:numId="31" w16cid:durableId="7299836">
    <w:abstractNumId w:val="25"/>
  </w:num>
  <w:num w:numId="32" w16cid:durableId="2128236809">
    <w:abstractNumId w:val="22"/>
  </w:num>
  <w:num w:numId="33" w16cid:durableId="653726432">
    <w:abstractNumId w:val="29"/>
  </w:num>
  <w:num w:numId="34" w16cid:durableId="1362314774">
    <w:abstractNumId w:val="29"/>
  </w:num>
  <w:num w:numId="35" w16cid:durableId="2040427087">
    <w:abstractNumId w:val="29"/>
  </w:num>
  <w:num w:numId="36" w16cid:durableId="1594511013">
    <w:abstractNumId w:val="29"/>
  </w:num>
  <w:num w:numId="37" w16cid:durableId="405807935">
    <w:abstractNumId w:val="29"/>
  </w:num>
  <w:num w:numId="38" w16cid:durableId="353773620">
    <w:abstractNumId w:val="29"/>
  </w:num>
  <w:num w:numId="39" w16cid:durableId="477844351">
    <w:abstractNumId w:val="17"/>
  </w:num>
  <w:num w:numId="40" w16cid:durableId="1862815682">
    <w:abstractNumId w:val="29"/>
  </w:num>
  <w:num w:numId="41" w16cid:durableId="15497625">
    <w:abstractNumId w:val="29"/>
  </w:num>
  <w:num w:numId="42" w16cid:durableId="984698688">
    <w:abstractNumId w:val="29"/>
  </w:num>
  <w:num w:numId="43" w16cid:durableId="883516931">
    <w:abstractNumId w:val="29"/>
  </w:num>
  <w:num w:numId="44" w16cid:durableId="1378898390">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263A"/>
    <w:rsid w:val="00003F80"/>
    <w:rsid w:val="00007504"/>
    <w:rsid w:val="000348B2"/>
    <w:rsid w:val="00074305"/>
    <w:rsid w:val="00082422"/>
    <w:rsid w:val="00087E9C"/>
    <w:rsid w:val="000B32B0"/>
    <w:rsid w:val="000C226D"/>
    <w:rsid w:val="00130940"/>
    <w:rsid w:val="00130F76"/>
    <w:rsid w:val="00131493"/>
    <w:rsid w:val="00143574"/>
    <w:rsid w:val="00147E97"/>
    <w:rsid w:val="00151696"/>
    <w:rsid w:val="001526A8"/>
    <w:rsid w:val="0016090B"/>
    <w:rsid w:val="0018644E"/>
    <w:rsid w:val="0018771C"/>
    <w:rsid w:val="001A174D"/>
    <w:rsid w:val="001A4CC2"/>
    <w:rsid w:val="001A7D14"/>
    <w:rsid w:val="00202FA5"/>
    <w:rsid w:val="002229E7"/>
    <w:rsid w:val="002529F8"/>
    <w:rsid w:val="00270B5B"/>
    <w:rsid w:val="002A21ED"/>
    <w:rsid w:val="002A4917"/>
    <w:rsid w:val="002B3F61"/>
    <w:rsid w:val="002C1FAB"/>
    <w:rsid w:val="002F0954"/>
    <w:rsid w:val="002F0D4B"/>
    <w:rsid w:val="003046CA"/>
    <w:rsid w:val="00316446"/>
    <w:rsid w:val="00324D84"/>
    <w:rsid w:val="003308B8"/>
    <w:rsid w:val="00375DD7"/>
    <w:rsid w:val="00377CAC"/>
    <w:rsid w:val="00383855"/>
    <w:rsid w:val="003A794B"/>
    <w:rsid w:val="003C1227"/>
    <w:rsid w:val="003C1C45"/>
    <w:rsid w:val="003C782D"/>
    <w:rsid w:val="003D014D"/>
    <w:rsid w:val="003E693A"/>
    <w:rsid w:val="003F1665"/>
    <w:rsid w:val="003F4E77"/>
    <w:rsid w:val="00415D03"/>
    <w:rsid w:val="00417E55"/>
    <w:rsid w:val="00421A7D"/>
    <w:rsid w:val="0045212A"/>
    <w:rsid w:val="00452AAB"/>
    <w:rsid w:val="00461D34"/>
    <w:rsid w:val="00467387"/>
    <w:rsid w:val="00471AD1"/>
    <w:rsid w:val="004859BF"/>
    <w:rsid w:val="004A7E9D"/>
    <w:rsid w:val="004C0766"/>
    <w:rsid w:val="004D3250"/>
    <w:rsid w:val="004F15B2"/>
    <w:rsid w:val="004F20B8"/>
    <w:rsid w:val="005029B9"/>
    <w:rsid w:val="005353A7"/>
    <w:rsid w:val="005444B2"/>
    <w:rsid w:val="00557C06"/>
    <w:rsid w:val="00580209"/>
    <w:rsid w:val="00580B47"/>
    <w:rsid w:val="005D4D39"/>
    <w:rsid w:val="005E0896"/>
    <w:rsid w:val="00616D79"/>
    <w:rsid w:val="00621844"/>
    <w:rsid w:val="00630B51"/>
    <w:rsid w:val="006328BB"/>
    <w:rsid w:val="00632C67"/>
    <w:rsid w:val="006423C2"/>
    <w:rsid w:val="00643959"/>
    <w:rsid w:val="0066643F"/>
    <w:rsid w:val="006823F0"/>
    <w:rsid w:val="00684510"/>
    <w:rsid w:val="006A15EA"/>
    <w:rsid w:val="006C399D"/>
    <w:rsid w:val="00745CE6"/>
    <w:rsid w:val="0075331A"/>
    <w:rsid w:val="00772DF2"/>
    <w:rsid w:val="00786D33"/>
    <w:rsid w:val="00791717"/>
    <w:rsid w:val="007C1FA8"/>
    <w:rsid w:val="007C3CF2"/>
    <w:rsid w:val="007D1B0F"/>
    <w:rsid w:val="007E2E98"/>
    <w:rsid w:val="007E5EAB"/>
    <w:rsid w:val="007F6D63"/>
    <w:rsid w:val="00800975"/>
    <w:rsid w:val="008032EA"/>
    <w:rsid w:val="00805336"/>
    <w:rsid w:val="008449A7"/>
    <w:rsid w:val="00845780"/>
    <w:rsid w:val="00892512"/>
    <w:rsid w:val="00894E89"/>
    <w:rsid w:val="008A3601"/>
    <w:rsid w:val="008A4DF8"/>
    <w:rsid w:val="008C20D4"/>
    <w:rsid w:val="008C6D9F"/>
    <w:rsid w:val="008D3CA4"/>
    <w:rsid w:val="008E4299"/>
    <w:rsid w:val="008F6B94"/>
    <w:rsid w:val="00900EF1"/>
    <w:rsid w:val="00910E36"/>
    <w:rsid w:val="00912436"/>
    <w:rsid w:val="0091514E"/>
    <w:rsid w:val="00916B84"/>
    <w:rsid w:val="0093385A"/>
    <w:rsid w:val="009347E9"/>
    <w:rsid w:val="00952D82"/>
    <w:rsid w:val="00954677"/>
    <w:rsid w:val="009836CD"/>
    <w:rsid w:val="00996214"/>
    <w:rsid w:val="009A3569"/>
    <w:rsid w:val="009B6151"/>
    <w:rsid w:val="009E2F85"/>
    <w:rsid w:val="009F78F9"/>
    <w:rsid w:val="00A10985"/>
    <w:rsid w:val="00A154DD"/>
    <w:rsid w:val="00A23C84"/>
    <w:rsid w:val="00A42441"/>
    <w:rsid w:val="00A76A45"/>
    <w:rsid w:val="00A81E6A"/>
    <w:rsid w:val="00A9252F"/>
    <w:rsid w:val="00A93C2E"/>
    <w:rsid w:val="00AA23AF"/>
    <w:rsid w:val="00AB30A3"/>
    <w:rsid w:val="00AC6E6A"/>
    <w:rsid w:val="00AE7278"/>
    <w:rsid w:val="00B25ACD"/>
    <w:rsid w:val="00B67403"/>
    <w:rsid w:val="00B7222F"/>
    <w:rsid w:val="00B84960"/>
    <w:rsid w:val="00B84FAC"/>
    <w:rsid w:val="00B95425"/>
    <w:rsid w:val="00BA2FFB"/>
    <w:rsid w:val="00BA3CE0"/>
    <w:rsid w:val="00BD3B31"/>
    <w:rsid w:val="00BE7FC5"/>
    <w:rsid w:val="00BF5964"/>
    <w:rsid w:val="00C4099F"/>
    <w:rsid w:val="00C508DF"/>
    <w:rsid w:val="00C64E9A"/>
    <w:rsid w:val="00C71AAA"/>
    <w:rsid w:val="00C73682"/>
    <w:rsid w:val="00C77D57"/>
    <w:rsid w:val="00CA5C4C"/>
    <w:rsid w:val="00CB2DCB"/>
    <w:rsid w:val="00CC5D35"/>
    <w:rsid w:val="00CE495F"/>
    <w:rsid w:val="00D03FAF"/>
    <w:rsid w:val="00D355DA"/>
    <w:rsid w:val="00D35D54"/>
    <w:rsid w:val="00D844FB"/>
    <w:rsid w:val="00D86DAD"/>
    <w:rsid w:val="00DC103E"/>
    <w:rsid w:val="00DC41AD"/>
    <w:rsid w:val="00DC7D20"/>
    <w:rsid w:val="00DD1B75"/>
    <w:rsid w:val="00DE5AEE"/>
    <w:rsid w:val="00E15475"/>
    <w:rsid w:val="00E23338"/>
    <w:rsid w:val="00E24ABF"/>
    <w:rsid w:val="00E43939"/>
    <w:rsid w:val="00E45736"/>
    <w:rsid w:val="00E656F5"/>
    <w:rsid w:val="00E90A1E"/>
    <w:rsid w:val="00EB7BA3"/>
    <w:rsid w:val="00ED16FB"/>
    <w:rsid w:val="00F06B6D"/>
    <w:rsid w:val="00F11C9B"/>
    <w:rsid w:val="00F55EBB"/>
    <w:rsid w:val="00F85E22"/>
    <w:rsid w:val="00F91692"/>
    <w:rsid w:val="00F978AA"/>
    <w:rsid w:val="00FB671C"/>
    <w:rsid w:val="00FC1B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F12FF8"/>
  <w15:chartTrackingRefBased/>
  <w15:docId w15:val="{B78EF63B-485D-A44A-9C28-E3ED091C8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ES" w:eastAsia="es-ES_trad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37F"/>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val="en-GB" w:eastAsia="en-US"/>
    </w:rPr>
  </w:style>
  <w:style w:type="paragraph" w:styleId="Header">
    <w:name w:val="header"/>
    <w:rsid w:val="00731BE6"/>
    <w:pPr>
      <w:spacing w:before="260"/>
      <w:jc w:val="right"/>
    </w:pPr>
    <w:rPr>
      <w:rFonts w:ascii="Verdana" w:hAnsi="Verdana"/>
      <w:b/>
      <w:color w:val="405E64"/>
      <w:sz w:val="19"/>
      <w:szCs w:val="24"/>
      <w:lang w:val="en-GB"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lang w:val="en-GB"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val="en-GB"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val="en-GB"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val="en-GB"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val="en-GB" w:eastAsia="en-US"/>
    </w:rPr>
  </w:style>
  <w:style w:type="paragraph" w:customStyle="1" w:styleId="text">
    <w:name w:val="text"/>
    <w:qFormat/>
    <w:rsid w:val="004F33FE"/>
    <w:pPr>
      <w:spacing w:before="80" w:after="60" w:line="240" w:lineRule="atLeast"/>
      <w:ind w:left="567"/>
    </w:pPr>
    <w:rPr>
      <w:rFonts w:ascii="Verdana" w:hAnsi="Verdana" w:cs="Arial"/>
      <w:szCs w:val="24"/>
      <w:lang w:val="en-GB" w:eastAsia="en-US"/>
    </w:rPr>
  </w:style>
  <w:style w:type="paragraph" w:customStyle="1" w:styleId="textbullets">
    <w:name w:val="text bullets"/>
    <w:link w:val="textbulletsChar"/>
    <w:qFormat/>
    <w:rsid w:val="004F33FE"/>
    <w:pPr>
      <w:numPr>
        <w:numId w:val="9"/>
      </w:numPr>
      <w:tabs>
        <w:tab w:val="clear" w:pos="397"/>
        <w:tab w:val="left" w:pos="964"/>
      </w:tabs>
      <w:spacing w:before="80" w:after="60" w:line="240" w:lineRule="atLeast"/>
      <w:ind w:left="964"/>
    </w:pPr>
    <w:rPr>
      <w:rFonts w:ascii="Verdana" w:hAnsi="Verdana"/>
      <w:szCs w:val="24"/>
      <w:lang w:val="en-GB"/>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val="en-GB" w:eastAsia="en-GB"/>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val="en-GB"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val="en-GB"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val="en-GB"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val="en-GB"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val="en-GB" w:eastAsia="en-US"/>
    </w:rPr>
  </w:style>
  <w:style w:type="paragraph" w:customStyle="1" w:styleId="Feature1textnumberedlist">
    <w:name w:val="Feature 1 text numbered list"/>
    <w:qFormat/>
    <w:rsid w:val="00925DAB"/>
    <w:pPr>
      <w:numPr>
        <w:numId w:val="8"/>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val="en-GB"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val="en-GB"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val="en-GB"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val="en-GB"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val="en-GB" w:eastAsia="en-US"/>
    </w:rPr>
  </w:style>
  <w:style w:type="paragraph" w:customStyle="1" w:styleId="Tablehead">
    <w:name w:val="Table head"/>
    <w:next w:val="Tabletext"/>
    <w:qFormat/>
    <w:rsid w:val="00926D91"/>
    <w:pPr>
      <w:spacing w:before="80" w:after="60"/>
    </w:pPr>
    <w:rPr>
      <w:rFonts w:ascii="Verdana" w:hAnsi="Verdana" w:cs="Arial"/>
      <w:b/>
      <w:sz w:val="22"/>
      <w:szCs w:val="24"/>
      <w:lang w:val="en-GB" w:eastAsia="en-US"/>
    </w:rPr>
  </w:style>
  <w:style w:type="paragraph" w:customStyle="1" w:styleId="Tablesub-head">
    <w:name w:val="Table sub-head"/>
    <w:next w:val="Tabletext"/>
    <w:qFormat/>
    <w:rsid w:val="00926D91"/>
    <w:pPr>
      <w:spacing w:before="80" w:after="60"/>
    </w:pPr>
    <w:rPr>
      <w:rFonts w:ascii="Verdana" w:hAnsi="Verdana" w:cs="Arial"/>
      <w:b/>
      <w:szCs w:val="24"/>
      <w:lang w:val="en-GB" w:eastAsia="en-US"/>
    </w:rPr>
  </w:style>
  <w:style w:type="paragraph" w:customStyle="1" w:styleId="Tabletext">
    <w:name w:val="Table text"/>
    <w:rsid w:val="00675DCA"/>
    <w:pPr>
      <w:spacing w:before="80" w:after="60" w:line="240" w:lineRule="atLeast"/>
    </w:pPr>
    <w:rPr>
      <w:rFonts w:ascii="Verdana" w:hAnsi="Verdana" w:cs="Arial"/>
      <w:szCs w:val="24"/>
      <w:lang w:val="en-GB" w:eastAsia="en-US"/>
    </w:rPr>
  </w:style>
  <w:style w:type="paragraph" w:customStyle="1" w:styleId="Tabletextbullets">
    <w:name w:val="Table text bullets"/>
    <w:qFormat/>
    <w:rsid w:val="00675DCA"/>
    <w:pPr>
      <w:numPr>
        <w:numId w:val="10"/>
      </w:numPr>
      <w:tabs>
        <w:tab w:val="clear" w:pos="538"/>
        <w:tab w:val="num" w:pos="397"/>
      </w:tabs>
      <w:spacing w:before="80" w:after="60" w:line="240" w:lineRule="atLeast"/>
      <w:ind w:left="397"/>
    </w:pPr>
    <w:rPr>
      <w:rFonts w:ascii="Verdana" w:hAnsi="Verdana" w:cs="Arial"/>
      <w:szCs w:val="24"/>
      <w:lang w:val="en-GB"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val="en-GB"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val="en-GB"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val="en-GB"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val="en-GB"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val="en-GB"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val="en-GB"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val="en-GB"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val="en-GB"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val="en-GB"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val="en-GB"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val="en-GB" w:eastAsia="en-US"/>
    </w:rPr>
  </w:style>
  <w:style w:type="paragraph" w:customStyle="1" w:styleId="Sourcetext">
    <w:name w:val="Source text"/>
    <w:basedOn w:val="Normal"/>
    <w:qFormat/>
    <w:rsid w:val="00A30534"/>
    <w:pPr>
      <w:autoSpaceDE w:val="0"/>
      <w:autoSpaceDN w:val="0"/>
      <w:adjustRightInd w:val="0"/>
      <w:spacing w:before="120" w:after="120"/>
    </w:pPr>
    <w:rPr>
      <w:rFonts w:ascii="Verdana" w:hAnsi="Verdana" w:cs="MyriadPro-Regular"/>
      <w:i/>
      <w:sz w:val="20"/>
      <w:szCs w:val="20"/>
      <w:lang w:eastAsia="en-GB"/>
    </w:rPr>
  </w:style>
  <w:style w:type="paragraph" w:customStyle="1" w:styleId="tabletexthd">
    <w:name w:val="table text hd"/>
    <w:rsid w:val="0010147D"/>
    <w:pPr>
      <w:spacing w:before="120" w:after="60" w:line="260" w:lineRule="atLeast"/>
    </w:pPr>
    <w:rPr>
      <w:rFonts w:ascii="Verdana" w:hAnsi="Verdana"/>
      <w:b/>
      <w:color w:val="FFFFFF"/>
      <w:szCs w:val="22"/>
      <w:lang w:val="en-GB" w:eastAsia="en-US"/>
    </w:rPr>
  </w:style>
  <w:style w:type="character" w:customStyle="1" w:styleId="textbulletsChar">
    <w:name w:val="text bullets Char"/>
    <w:link w:val="textbullets"/>
    <w:rsid w:val="0010147D"/>
    <w:rPr>
      <w:rFonts w:ascii="Verdana" w:hAnsi="Verdana"/>
      <w:szCs w:val="24"/>
      <w:lang w:val="en-GB" w:bidi="ar-SA"/>
    </w:rPr>
  </w:style>
  <w:style w:type="paragraph" w:customStyle="1" w:styleId="text-bold">
    <w:name w:val="text-bold"/>
    <w:basedOn w:val="text"/>
    <w:next w:val="text"/>
    <w:rsid w:val="0010147D"/>
    <w:pPr>
      <w:spacing w:before="60" w:line="260" w:lineRule="exact"/>
      <w:ind w:left="0"/>
    </w:pPr>
    <w:rPr>
      <w:rFonts w:cs="Times New Roman"/>
      <w:b/>
      <w:color w:val="000000"/>
      <w:sz w:val="18"/>
      <w:szCs w:val="20"/>
    </w:rPr>
  </w:style>
  <w:style w:type="paragraph" w:styleId="ListNumber">
    <w:name w:val="List Number"/>
    <w:basedOn w:val="Normal"/>
    <w:rsid w:val="0010147D"/>
    <w:pPr>
      <w:tabs>
        <w:tab w:val="num" w:pos="360"/>
      </w:tabs>
      <w:spacing w:line="260" w:lineRule="atLeast"/>
      <w:ind w:left="360" w:hanging="360"/>
    </w:pPr>
    <w:rPr>
      <w:rFonts w:ascii="Verdana" w:hAnsi="Verdana"/>
      <w:sz w:val="18"/>
      <w:szCs w:val="20"/>
    </w:rPr>
  </w:style>
  <w:style w:type="paragraph" w:customStyle="1" w:styleId="Pa8">
    <w:name w:val="Pa8"/>
    <w:basedOn w:val="Normal"/>
    <w:next w:val="Normal"/>
    <w:uiPriority w:val="99"/>
    <w:rsid w:val="00377CAC"/>
    <w:pPr>
      <w:autoSpaceDE w:val="0"/>
      <w:autoSpaceDN w:val="0"/>
      <w:adjustRightInd w:val="0"/>
      <w:spacing w:line="201" w:lineRule="atLeast"/>
    </w:pPr>
    <w:rPr>
      <w:rFonts w:ascii="Myriad Pro Light" w:eastAsia="Calibri" w:hAnsi="Myriad Pro Light"/>
    </w:rPr>
  </w:style>
  <w:style w:type="character" w:styleId="CommentReference">
    <w:name w:val="annotation reference"/>
    <w:uiPriority w:val="99"/>
    <w:rsid w:val="003E693A"/>
    <w:rPr>
      <w:sz w:val="16"/>
      <w:szCs w:val="16"/>
    </w:rPr>
  </w:style>
  <w:style w:type="paragraph" w:styleId="CommentText">
    <w:name w:val="annotation text"/>
    <w:basedOn w:val="Normal"/>
    <w:link w:val="CommentTextChar"/>
    <w:uiPriority w:val="99"/>
    <w:rsid w:val="003E693A"/>
    <w:rPr>
      <w:sz w:val="20"/>
      <w:szCs w:val="20"/>
      <w:lang w:val="x-none"/>
    </w:rPr>
  </w:style>
  <w:style w:type="character" w:customStyle="1" w:styleId="CommentTextChar">
    <w:name w:val="Comment Text Char"/>
    <w:link w:val="CommentText"/>
    <w:uiPriority w:val="99"/>
    <w:rsid w:val="003E693A"/>
    <w:rPr>
      <w:lang w:eastAsia="en-US"/>
    </w:rPr>
  </w:style>
  <w:style w:type="paragraph" w:styleId="CommentSubject">
    <w:name w:val="annotation subject"/>
    <w:basedOn w:val="CommentText"/>
    <w:next w:val="CommentText"/>
    <w:link w:val="CommentSubjectChar"/>
    <w:rsid w:val="003E693A"/>
    <w:rPr>
      <w:b/>
      <w:bCs/>
    </w:rPr>
  </w:style>
  <w:style w:type="character" w:customStyle="1" w:styleId="CommentSubjectChar">
    <w:name w:val="Comment Subject Char"/>
    <w:link w:val="CommentSubject"/>
    <w:rsid w:val="003E693A"/>
    <w:rPr>
      <w:b/>
      <w:bCs/>
      <w:lang w:eastAsia="en-US"/>
    </w:rPr>
  </w:style>
  <w:style w:type="paragraph" w:styleId="BalloonText">
    <w:name w:val="Balloon Text"/>
    <w:basedOn w:val="Normal"/>
    <w:link w:val="BalloonTextChar"/>
    <w:rsid w:val="003E693A"/>
    <w:rPr>
      <w:rFonts w:ascii="Tahoma" w:hAnsi="Tahoma"/>
      <w:sz w:val="16"/>
      <w:szCs w:val="16"/>
      <w:lang w:val="x-none"/>
    </w:rPr>
  </w:style>
  <w:style w:type="character" w:customStyle="1" w:styleId="BalloonTextChar">
    <w:name w:val="Balloon Text Char"/>
    <w:link w:val="BalloonText"/>
    <w:rsid w:val="003E693A"/>
    <w:rPr>
      <w:rFonts w:ascii="Tahoma" w:hAnsi="Tahoma" w:cs="Tahoma"/>
      <w:sz w:val="16"/>
      <w:szCs w:val="16"/>
      <w:lang w:eastAsia="en-US"/>
    </w:rPr>
  </w:style>
  <w:style w:type="paragraph" w:customStyle="1" w:styleId="Text0">
    <w:name w:val="Text"/>
    <w:basedOn w:val="Normal"/>
    <w:link w:val="TextChar"/>
    <w:rsid w:val="003F4E77"/>
    <w:pPr>
      <w:spacing w:before="40" w:after="40" w:line="200" w:lineRule="atLeast"/>
    </w:pPr>
    <w:rPr>
      <w:rFonts w:ascii="Trebuchet MS" w:eastAsia="Calibri" w:hAnsi="Trebuchet MS"/>
      <w:sz w:val="16"/>
      <w:szCs w:val="16"/>
      <w:lang w:val="x-none"/>
    </w:rPr>
  </w:style>
  <w:style w:type="character" w:customStyle="1" w:styleId="TextChar">
    <w:name w:val="Text Char"/>
    <w:link w:val="Text0"/>
    <w:locked/>
    <w:rsid w:val="003F4E77"/>
    <w:rPr>
      <w:rFonts w:ascii="Trebuchet MS" w:eastAsia="Calibri" w:hAnsi="Trebuchet MS" w:cs="Trebuchet MS"/>
      <w:sz w:val="16"/>
      <w:szCs w:val="16"/>
      <w:lang w:eastAsia="en-US"/>
    </w:rPr>
  </w:style>
  <w:style w:type="character" w:customStyle="1" w:styleId="FooterChar">
    <w:name w:val="Footer Char"/>
    <w:link w:val="Footer"/>
    <w:uiPriority w:val="99"/>
    <w:locked/>
    <w:rsid w:val="003F4E77"/>
    <w:rPr>
      <w:rFonts w:ascii="Verdana" w:hAnsi="Verdana"/>
      <w:sz w:val="14"/>
      <w:szCs w:val="24"/>
      <w:lang w:val="en-GB" w:eastAsia="en-US" w:bidi="ar-SA"/>
    </w:rPr>
  </w:style>
  <w:style w:type="paragraph" w:customStyle="1" w:styleId="BackCover">
    <w:name w:val="BackCover"/>
    <w:rsid w:val="002529F8"/>
    <w:pPr>
      <w:spacing w:line="180" w:lineRule="exact"/>
    </w:pPr>
    <w:rPr>
      <w:rFonts w:ascii="Verdana" w:hAnsi="Verdana"/>
      <w:b/>
      <w:sz w:val="12"/>
      <w:lang w:val="en-GB" w:eastAsia="en-US"/>
    </w:rPr>
  </w:style>
  <w:style w:type="character" w:customStyle="1" w:styleId="apple-converted-space">
    <w:name w:val="apple-converted-space"/>
    <w:basedOn w:val="DefaultParagraphFont"/>
    <w:rsid w:val="004C0766"/>
  </w:style>
  <w:style w:type="paragraph" w:customStyle="1" w:styleId="Textoindependiente1">
    <w:name w:val="Texto independiente1"/>
    <w:qFormat/>
    <w:rsid w:val="00894E89"/>
    <w:pPr>
      <w:spacing w:before="80" w:after="60" w:line="240" w:lineRule="atLeast"/>
    </w:pPr>
    <w:rPr>
      <w:rFonts w:ascii="Verdana" w:hAnsi="Verdana" w:cs="Arial"/>
      <w:szCs w:val="24"/>
      <w:lang w:val="en-GB" w:eastAsia="en-US"/>
    </w:rPr>
  </w:style>
  <w:style w:type="paragraph" w:customStyle="1" w:styleId="Front1">
    <w:name w:val="Front1"/>
    <w:qFormat/>
    <w:rsid w:val="00894E89"/>
    <w:pPr>
      <w:spacing w:before="5280" w:after="120"/>
      <w:ind w:left="-284" w:right="-284"/>
    </w:pPr>
    <w:rPr>
      <w:rFonts w:ascii="Verdana Bold" w:hAnsi="Verdana Bold"/>
      <w:b/>
      <w:color w:val="002656"/>
      <w:sz w:val="36"/>
      <w:szCs w:val="48"/>
      <w:lang w:val="en-GB" w:eastAsia="en-GB"/>
    </w:rPr>
  </w:style>
  <w:style w:type="paragraph" w:customStyle="1" w:styleId="Front0">
    <w:name w:val="Front0"/>
    <w:basedOn w:val="Normal"/>
    <w:qFormat/>
    <w:rsid w:val="00894E89"/>
    <w:pPr>
      <w:spacing w:after="120"/>
      <w:ind w:left="7201" w:right="-284"/>
    </w:pPr>
    <w:rPr>
      <w:rFonts w:ascii="Verdana" w:hAnsi="Verdana"/>
      <w:b/>
      <w:color w:val="002656"/>
      <w:sz w:val="76"/>
      <w:szCs w:val="76"/>
      <w:lang w:eastAsia="en-GB"/>
    </w:rPr>
  </w:style>
  <w:style w:type="paragraph" w:customStyle="1" w:styleId="Front2">
    <w:name w:val="Front2"/>
    <w:next w:val="Normal"/>
    <w:qFormat/>
    <w:rsid w:val="00894E89"/>
    <w:pPr>
      <w:pBdr>
        <w:top w:val="single" w:sz="4" w:space="5" w:color="102D51"/>
        <w:bottom w:val="single" w:sz="4" w:space="5" w:color="102D51"/>
      </w:pBdr>
      <w:spacing w:before="120" w:after="60" w:line="280" w:lineRule="exact"/>
      <w:ind w:left="-284" w:right="-284"/>
    </w:pPr>
    <w:rPr>
      <w:rFonts w:ascii="Verdana" w:hAnsi="Verdana"/>
      <w:b/>
      <w:color w:val="002656"/>
      <w:sz w:val="28"/>
      <w:szCs w:val="50"/>
      <w:lang w:val="en-GB" w:eastAsia="en-GB"/>
    </w:rPr>
  </w:style>
  <w:style w:type="paragraph" w:styleId="Revision">
    <w:name w:val="Revision"/>
    <w:hidden/>
    <w:uiPriority w:val="99"/>
    <w:semiHidden/>
    <w:rsid w:val="00131493"/>
    <w:rPr>
      <w:sz w:val="24"/>
      <w:szCs w:val="24"/>
      <w:lang w:val="en-GB" w:eastAsia="en-US"/>
    </w:rPr>
  </w:style>
  <w:style w:type="character" w:styleId="Hyperlink">
    <w:name w:val="Hyperlink"/>
    <w:basedOn w:val="DefaultParagraphFont"/>
    <w:rsid w:val="00A154DD"/>
    <w:rPr>
      <w:color w:val="0563C1" w:themeColor="hyperlink"/>
      <w:u w:val="single"/>
    </w:rPr>
  </w:style>
  <w:style w:type="character" w:styleId="UnresolvedMention">
    <w:name w:val="Unresolved Mention"/>
    <w:basedOn w:val="DefaultParagraphFont"/>
    <w:uiPriority w:val="99"/>
    <w:semiHidden/>
    <w:unhideWhenUsed/>
    <w:rsid w:val="00A154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qualifications.pearson.com/content/dam/pdf/GCSE/History/2016/Teaching-and-learning-materials/gcse-history-changes-for-2025-and-2026-summary-guidance.pdf" TargetMode="Externa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709A9-9ABA-F740-AEA5-1A927C6FE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GCSE Getting Started</vt:lpstr>
    </vt:vector>
  </TitlesOfParts>
  <Company>Pearson Education</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subject/>
  <dc:creator>regan_c</dc:creator>
  <cp:keywords/>
  <cp:lastModifiedBy>Mark Anstee</cp:lastModifiedBy>
  <cp:revision>29</cp:revision>
  <cp:lastPrinted>2015-11-02T08:45:00Z</cp:lastPrinted>
  <dcterms:created xsi:type="dcterms:W3CDTF">2020-12-05T17:45:00Z</dcterms:created>
  <dcterms:modified xsi:type="dcterms:W3CDTF">2024-10-30T16:59:00Z</dcterms:modified>
</cp:coreProperties>
</file>