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E46" w:rsidRDefault="00DD592D">
      <w:pPr>
        <w:spacing w:line="276" w:lineRule="auto"/>
        <w:rPr>
          <w:rFonts w:ascii="Verdana" w:eastAsia="Verdana" w:hAnsi="Verdana" w:cs="Verdana"/>
          <w:sz w:val="18"/>
          <w:szCs w:val="18"/>
          <w:highlight w:val="white"/>
        </w:rPr>
      </w:pPr>
      <w:r>
        <w:rPr>
          <w:rFonts w:ascii="Verdana" w:eastAsia="Verdana" w:hAnsi="Verdana" w:cs="Verdana"/>
          <w:sz w:val="18"/>
          <w:szCs w:val="18"/>
          <w:highlight w:val="white"/>
        </w:rPr>
        <w:t xml:space="preserve"> </w:t>
      </w:r>
      <w:r>
        <w:rPr>
          <w:rFonts w:ascii="Verdana" w:eastAsia="Verdana" w:hAnsi="Verdana" w:cs="Verdana"/>
          <w:noProof/>
          <w:sz w:val="18"/>
          <w:szCs w:val="18"/>
          <w:highlight w:val="white"/>
        </w:rPr>
        <w:drawing>
          <wp:inline distT="114300" distB="114300" distL="114300" distR="114300">
            <wp:extent cx="1304925" cy="914400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3144D" w:rsidRPr="00275862" w:rsidRDefault="00E3144D">
      <w:pPr>
        <w:spacing w:line="276" w:lineRule="auto"/>
        <w:rPr>
          <w:rFonts w:ascii="Verdana" w:eastAsia="Verdana" w:hAnsi="Verdana" w:cs="Verdana"/>
          <w:b/>
          <w:sz w:val="28"/>
          <w:szCs w:val="28"/>
          <w:highlight w:val="white"/>
        </w:rPr>
      </w:pPr>
    </w:p>
    <w:p w:rsidR="00A02F37" w:rsidRPr="00275862" w:rsidRDefault="00DD592D">
      <w:pPr>
        <w:spacing w:line="276" w:lineRule="auto"/>
        <w:rPr>
          <w:rFonts w:ascii="Verdana" w:eastAsia="Verdana" w:hAnsi="Verdana" w:cs="Verdana"/>
          <w:b/>
          <w:sz w:val="28"/>
          <w:szCs w:val="28"/>
          <w:highlight w:val="white"/>
        </w:rPr>
      </w:pPr>
      <w:r w:rsidRPr="00275862">
        <w:rPr>
          <w:rFonts w:ascii="Verdana" w:eastAsia="Verdana" w:hAnsi="Verdana" w:cs="Verdana"/>
          <w:b/>
          <w:sz w:val="28"/>
          <w:szCs w:val="28"/>
          <w:highlight w:val="white"/>
        </w:rPr>
        <w:t xml:space="preserve">Scaling </w:t>
      </w:r>
      <w:r w:rsidR="00275862" w:rsidRPr="00275862">
        <w:rPr>
          <w:rFonts w:ascii="Verdana" w:eastAsia="Verdana" w:hAnsi="Verdana" w:cs="Verdana"/>
          <w:b/>
          <w:sz w:val="28"/>
          <w:szCs w:val="28"/>
          <w:highlight w:val="white"/>
        </w:rPr>
        <w:t>of marks in</w:t>
      </w:r>
      <w:r w:rsidRPr="00275862">
        <w:rPr>
          <w:rFonts w:ascii="Verdana" w:eastAsia="Verdana" w:hAnsi="Verdana" w:cs="Verdana"/>
          <w:b/>
          <w:sz w:val="28"/>
          <w:szCs w:val="28"/>
          <w:highlight w:val="white"/>
        </w:rPr>
        <w:t xml:space="preserve"> </w:t>
      </w:r>
      <w:r w:rsidR="00A02F37" w:rsidRPr="00275862">
        <w:rPr>
          <w:rFonts w:ascii="Verdana" w:eastAsia="Verdana" w:hAnsi="Verdana" w:cs="Verdana"/>
          <w:b/>
          <w:sz w:val="28"/>
          <w:szCs w:val="28"/>
          <w:highlight w:val="white"/>
        </w:rPr>
        <w:t>9-1 GCSE Languages</w:t>
      </w:r>
    </w:p>
    <w:p w:rsidR="00275862" w:rsidRDefault="00275862">
      <w:pPr>
        <w:spacing w:line="276" w:lineRule="auto"/>
        <w:rPr>
          <w:rFonts w:ascii="Verdana" w:eastAsia="Verdana" w:hAnsi="Verdana" w:cs="Verdana"/>
          <w:b/>
          <w:sz w:val="18"/>
          <w:szCs w:val="18"/>
          <w:highlight w:val="white"/>
        </w:rPr>
      </w:pPr>
    </w:p>
    <w:p w:rsidR="00056F14" w:rsidRDefault="00056F14">
      <w:pPr>
        <w:spacing w:line="276" w:lineRule="auto"/>
        <w:rPr>
          <w:rFonts w:ascii="Verdana" w:eastAsia="Verdana" w:hAnsi="Verdana" w:cs="Verdana"/>
          <w:b/>
          <w:sz w:val="18"/>
          <w:szCs w:val="18"/>
          <w:highlight w:val="white"/>
        </w:rPr>
      </w:pPr>
      <w:r>
        <w:rPr>
          <w:rFonts w:ascii="Verdana" w:eastAsia="Verdana" w:hAnsi="Verdana" w:cs="Verdana"/>
          <w:b/>
          <w:sz w:val="18"/>
          <w:szCs w:val="18"/>
          <w:highlight w:val="white"/>
        </w:rPr>
        <w:t>What is scaling?</w:t>
      </w:r>
    </w:p>
    <w:p w:rsidR="00C749BA" w:rsidRDefault="00056F14">
      <w:pPr>
        <w:spacing w:line="276" w:lineRule="auto"/>
        <w:rPr>
          <w:rFonts w:ascii="Verdana" w:eastAsia="Verdana" w:hAnsi="Verdana" w:cs="Verdana"/>
          <w:b/>
          <w:sz w:val="18"/>
          <w:szCs w:val="18"/>
          <w:highlight w:val="white"/>
        </w:rPr>
      </w:pPr>
      <w:r>
        <w:rPr>
          <w:rFonts w:ascii="Verdana" w:eastAsia="Verdana" w:hAnsi="Verdana" w:cs="Verdana"/>
          <w:sz w:val="18"/>
          <w:szCs w:val="18"/>
          <w:highlight w:val="white"/>
        </w:rPr>
        <w:t xml:space="preserve">The new 9-1 GCSEs </w:t>
      </w:r>
      <w:r w:rsidR="002961EB">
        <w:rPr>
          <w:rFonts w:ascii="Verdana" w:eastAsia="Verdana" w:hAnsi="Verdana" w:cs="Verdana"/>
          <w:sz w:val="18"/>
          <w:szCs w:val="18"/>
          <w:highlight w:val="white"/>
        </w:rPr>
        <w:t xml:space="preserve">in languages </w:t>
      </w:r>
      <w:r>
        <w:rPr>
          <w:rFonts w:ascii="Verdana" w:eastAsia="Verdana" w:hAnsi="Verdana" w:cs="Verdana"/>
          <w:sz w:val="18"/>
          <w:szCs w:val="18"/>
          <w:highlight w:val="white"/>
        </w:rPr>
        <w:t>are now fully linear qualifications and no longer feature UMS</w:t>
      </w:r>
      <w:r w:rsidR="001541DF">
        <w:rPr>
          <w:rFonts w:ascii="Verdana" w:eastAsia="Verdana" w:hAnsi="Verdana" w:cs="Verdana"/>
          <w:sz w:val="18"/>
          <w:szCs w:val="18"/>
          <w:highlight w:val="white"/>
        </w:rPr>
        <w:t xml:space="preserve">. However, in </w:t>
      </w:r>
      <w:r>
        <w:rPr>
          <w:rFonts w:ascii="Verdana" w:eastAsia="Verdana" w:hAnsi="Verdana" w:cs="Verdana"/>
          <w:sz w:val="18"/>
          <w:szCs w:val="18"/>
          <w:highlight w:val="white"/>
        </w:rPr>
        <w:t xml:space="preserve">order to ensure that each of the four papers equates to 25% of the qualification, some adjustments </w:t>
      </w:r>
      <w:r w:rsidR="001962F5">
        <w:rPr>
          <w:rFonts w:ascii="Verdana" w:eastAsia="Verdana" w:hAnsi="Verdana" w:cs="Verdana"/>
          <w:sz w:val="18"/>
          <w:szCs w:val="18"/>
          <w:highlight w:val="white"/>
        </w:rPr>
        <w:t>(or ‘scaling up’</w:t>
      </w:r>
      <w:r w:rsidR="001541DF">
        <w:rPr>
          <w:rFonts w:ascii="Verdana" w:eastAsia="Verdana" w:hAnsi="Verdana" w:cs="Verdana"/>
          <w:sz w:val="18"/>
          <w:szCs w:val="18"/>
          <w:highlight w:val="white"/>
        </w:rPr>
        <w:t xml:space="preserve">) </w:t>
      </w:r>
      <w:r w:rsidR="001962F5">
        <w:rPr>
          <w:rFonts w:ascii="Verdana" w:eastAsia="Verdana" w:hAnsi="Verdana" w:cs="Verdana"/>
          <w:sz w:val="18"/>
          <w:szCs w:val="18"/>
          <w:highlight w:val="white"/>
        </w:rPr>
        <w:t>of marks m</w:t>
      </w:r>
      <w:r>
        <w:rPr>
          <w:rFonts w:ascii="Verdana" w:eastAsia="Verdana" w:hAnsi="Verdana" w:cs="Verdana"/>
          <w:sz w:val="18"/>
          <w:szCs w:val="18"/>
          <w:highlight w:val="white"/>
        </w:rPr>
        <w:t xml:space="preserve">ust be made </w:t>
      </w:r>
      <w:r w:rsidR="00D414B8">
        <w:rPr>
          <w:rFonts w:ascii="Verdana" w:eastAsia="Verdana" w:hAnsi="Verdana" w:cs="Verdana"/>
          <w:sz w:val="18"/>
          <w:szCs w:val="18"/>
          <w:highlight w:val="white"/>
        </w:rPr>
        <w:t>to</w:t>
      </w:r>
      <w:r w:rsidR="001962F5">
        <w:rPr>
          <w:rFonts w:ascii="Verdana" w:eastAsia="Verdana" w:hAnsi="Verdana" w:cs="Verdana"/>
          <w:sz w:val="18"/>
          <w:szCs w:val="18"/>
          <w:highlight w:val="white"/>
        </w:rPr>
        <w:t xml:space="preserve"> certain papers. </w:t>
      </w:r>
      <w:r w:rsidR="00C749BA">
        <w:rPr>
          <w:rFonts w:ascii="Verdana" w:eastAsia="Verdana" w:hAnsi="Verdana" w:cs="Verdana"/>
          <w:b/>
          <w:sz w:val="18"/>
          <w:szCs w:val="18"/>
          <w:highlight w:val="white"/>
        </w:rPr>
        <w:t xml:space="preserve"> </w:t>
      </w:r>
    </w:p>
    <w:p w:rsidR="001962F5" w:rsidRPr="001962F5" w:rsidRDefault="001962F5">
      <w:pPr>
        <w:spacing w:line="276" w:lineRule="auto"/>
        <w:rPr>
          <w:rFonts w:ascii="Verdana" w:eastAsia="Verdana" w:hAnsi="Verdana" w:cs="Verdana"/>
          <w:b/>
          <w:sz w:val="18"/>
          <w:szCs w:val="18"/>
          <w:highlight w:val="white"/>
        </w:rPr>
      </w:pPr>
      <w:r w:rsidRPr="001962F5">
        <w:rPr>
          <w:rFonts w:ascii="Verdana" w:eastAsia="Verdana" w:hAnsi="Verdana" w:cs="Verdana"/>
          <w:b/>
          <w:sz w:val="18"/>
          <w:szCs w:val="18"/>
          <w:highlight w:val="white"/>
        </w:rPr>
        <w:t xml:space="preserve">How does it work? </w:t>
      </w:r>
    </w:p>
    <w:p w:rsidR="002961EB" w:rsidRDefault="001962F5" w:rsidP="002961EB">
      <w:pPr>
        <w:spacing w:line="276" w:lineRule="auto"/>
        <w:rPr>
          <w:rFonts w:ascii="Verdana" w:eastAsia="Verdana" w:hAnsi="Verdana" w:cs="Verdana"/>
          <w:sz w:val="18"/>
          <w:szCs w:val="18"/>
          <w:highlight w:val="white"/>
        </w:rPr>
      </w:pPr>
      <w:r>
        <w:rPr>
          <w:rFonts w:ascii="Verdana" w:eastAsia="Verdana" w:hAnsi="Verdana" w:cs="Verdana"/>
          <w:sz w:val="18"/>
          <w:szCs w:val="18"/>
          <w:highlight w:val="white"/>
        </w:rPr>
        <w:t>The raw mark total</w:t>
      </w:r>
      <w:r w:rsidR="001541DF">
        <w:rPr>
          <w:rFonts w:ascii="Verdana" w:eastAsia="Verdana" w:hAnsi="Verdana" w:cs="Verdana"/>
          <w:sz w:val="18"/>
          <w:szCs w:val="18"/>
          <w:highlight w:val="white"/>
        </w:rPr>
        <w:t xml:space="preserve">s </w:t>
      </w:r>
      <w:r w:rsidR="0055513F">
        <w:rPr>
          <w:rFonts w:ascii="Verdana" w:eastAsia="Verdana" w:hAnsi="Verdana" w:cs="Verdana"/>
          <w:sz w:val="18"/>
          <w:szCs w:val="18"/>
          <w:highlight w:val="white"/>
        </w:rPr>
        <w:t xml:space="preserve">in three of the four papers </w:t>
      </w:r>
      <w:r w:rsidR="001541DF">
        <w:rPr>
          <w:rFonts w:ascii="Verdana" w:eastAsia="Verdana" w:hAnsi="Verdana" w:cs="Verdana"/>
          <w:sz w:val="18"/>
          <w:szCs w:val="18"/>
          <w:highlight w:val="white"/>
        </w:rPr>
        <w:t>are</w:t>
      </w:r>
      <w:r w:rsidR="00DD592D">
        <w:rPr>
          <w:rFonts w:ascii="Verdana" w:eastAsia="Verdana" w:hAnsi="Verdana" w:cs="Verdana"/>
          <w:sz w:val="18"/>
          <w:szCs w:val="18"/>
          <w:highlight w:val="white"/>
        </w:rPr>
        <w:t xml:space="preserve"> different to the </w:t>
      </w:r>
      <w:r w:rsidR="001541DF">
        <w:rPr>
          <w:rFonts w:ascii="Verdana" w:eastAsia="Verdana" w:hAnsi="Verdana" w:cs="Verdana"/>
          <w:sz w:val="18"/>
          <w:szCs w:val="18"/>
          <w:highlight w:val="white"/>
        </w:rPr>
        <w:t xml:space="preserve">corresponding </w:t>
      </w:r>
      <w:r w:rsidR="00DD592D">
        <w:rPr>
          <w:rFonts w:ascii="Verdana" w:eastAsia="Verdana" w:hAnsi="Verdana" w:cs="Verdana"/>
          <w:sz w:val="18"/>
          <w:szCs w:val="18"/>
          <w:highlight w:val="white"/>
        </w:rPr>
        <w:t>subject mark total</w:t>
      </w:r>
      <w:r w:rsidR="001541DF">
        <w:rPr>
          <w:rFonts w:ascii="Verdana" w:eastAsia="Verdana" w:hAnsi="Verdana" w:cs="Verdana"/>
          <w:sz w:val="18"/>
          <w:szCs w:val="18"/>
          <w:highlight w:val="white"/>
        </w:rPr>
        <w:t>s</w:t>
      </w:r>
      <w:r w:rsidR="00DD592D">
        <w:rPr>
          <w:rFonts w:ascii="Verdana" w:eastAsia="Verdana" w:hAnsi="Verdana" w:cs="Verdana"/>
          <w:sz w:val="18"/>
          <w:szCs w:val="18"/>
          <w:highlight w:val="white"/>
        </w:rPr>
        <w:t>. T</w:t>
      </w:r>
      <w:r w:rsidR="002D6752">
        <w:rPr>
          <w:rFonts w:ascii="Verdana" w:eastAsia="Verdana" w:hAnsi="Verdana" w:cs="Verdana"/>
          <w:sz w:val="18"/>
          <w:szCs w:val="18"/>
          <w:highlight w:val="white"/>
        </w:rPr>
        <w:t xml:space="preserve">o reflect the </w:t>
      </w:r>
      <w:r w:rsidR="001541DF">
        <w:rPr>
          <w:rFonts w:ascii="Verdana" w:eastAsia="Verdana" w:hAnsi="Verdana" w:cs="Verdana"/>
          <w:sz w:val="18"/>
          <w:szCs w:val="18"/>
          <w:highlight w:val="white"/>
        </w:rPr>
        <w:t>correct</w:t>
      </w:r>
      <w:r w:rsidR="002D6752">
        <w:rPr>
          <w:rFonts w:ascii="Verdana" w:eastAsia="Verdana" w:hAnsi="Verdana" w:cs="Verdana"/>
          <w:sz w:val="18"/>
          <w:szCs w:val="18"/>
          <w:highlight w:val="white"/>
        </w:rPr>
        <w:t xml:space="preserve"> paper weightings, t</w:t>
      </w:r>
      <w:r w:rsidR="00DD592D">
        <w:rPr>
          <w:rFonts w:ascii="Verdana" w:eastAsia="Verdana" w:hAnsi="Verdana" w:cs="Verdana"/>
          <w:sz w:val="18"/>
          <w:szCs w:val="18"/>
          <w:highlight w:val="white"/>
        </w:rPr>
        <w:t xml:space="preserve">he raw marks for </w:t>
      </w:r>
      <w:r w:rsidR="001541DF">
        <w:rPr>
          <w:rFonts w:ascii="Verdana" w:eastAsia="Verdana" w:hAnsi="Verdana" w:cs="Verdana"/>
          <w:sz w:val="18"/>
          <w:szCs w:val="18"/>
          <w:highlight w:val="white"/>
        </w:rPr>
        <w:t>paper</w:t>
      </w:r>
      <w:r w:rsidR="002D6752">
        <w:rPr>
          <w:rFonts w:ascii="Verdana" w:eastAsia="Verdana" w:hAnsi="Verdana" w:cs="Verdana"/>
          <w:sz w:val="18"/>
          <w:szCs w:val="18"/>
          <w:highlight w:val="white"/>
        </w:rPr>
        <w:t>s 1</w:t>
      </w:r>
      <w:r w:rsidR="003A7833">
        <w:rPr>
          <w:rFonts w:ascii="Verdana" w:eastAsia="Verdana" w:hAnsi="Verdana" w:cs="Verdana"/>
          <w:sz w:val="18"/>
          <w:szCs w:val="18"/>
          <w:highlight w:val="white"/>
        </w:rPr>
        <w:t xml:space="preserve"> </w:t>
      </w:r>
      <w:r w:rsidR="003A7833">
        <w:rPr>
          <w:rFonts w:ascii="Verdana" w:eastAsia="Verdana" w:hAnsi="Verdana" w:cs="Verdana"/>
          <w:sz w:val="18"/>
          <w:szCs w:val="18"/>
        </w:rPr>
        <w:t>(1F/1H)</w:t>
      </w:r>
      <w:r w:rsidR="00684DE7">
        <w:rPr>
          <w:rFonts w:ascii="Verdana" w:eastAsia="Verdana" w:hAnsi="Verdana" w:cs="Verdana"/>
          <w:sz w:val="18"/>
          <w:szCs w:val="18"/>
          <w:highlight w:val="white"/>
        </w:rPr>
        <w:t>,</w:t>
      </w:r>
      <w:r w:rsidR="002D6752">
        <w:rPr>
          <w:rFonts w:ascii="Verdana" w:eastAsia="Verdana" w:hAnsi="Verdana" w:cs="Verdana"/>
          <w:sz w:val="18"/>
          <w:szCs w:val="18"/>
          <w:highlight w:val="white"/>
        </w:rPr>
        <w:t xml:space="preserve"> </w:t>
      </w:r>
      <w:r w:rsidR="00A02F37">
        <w:rPr>
          <w:rFonts w:ascii="Verdana" w:eastAsia="Verdana" w:hAnsi="Verdana" w:cs="Verdana"/>
          <w:sz w:val="18"/>
          <w:szCs w:val="18"/>
          <w:highlight w:val="white"/>
        </w:rPr>
        <w:t xml:space="preserve">3 </w:t>
      </w:r>
      <w:r w:rsidR="003A7833">
        <w:rPr>
          <w:rFonts w:ascii="Verdana" w:eastAsia="Verdana" w:hAnsi="Verdana" w:cs="Verdana"/>
          <w:sz w:val="18"/>
          <w:szCs w:val="18"/>
          <w:highlight w:val="white"/>
        </w:rPr>
        <w:t xml:space="preserve">(3F/3H) </w:t>
      </w:r>
      <w:r w:rsidR="002D6752">
        <w:rPr>
          <w:rFonts w:ascii="Verdana" w:eastAsia="Verdana" w:hAnsi="Verdana" w:cs="Verdana"/>
          <w:sz w:val="18"/>
          <w:szCs w:val="18"/>
          <w:highlight w:val="white"/>
        </w:rPr>
        <w:t xml:space="preserve">and </w:t>
      </w:r>
      <w:r w:rsidR="00A02F37">
        <w:rPr>
          <w:rFonts w:ascii="Verdana" w:eastAsia="Verdana" w:hAnsi="Verdana" w:cs="Verdana"/>
          <w:sz w:val="18"/>
          <w:szCs w:val="18"/>
          <w:highlight w:val="white"/>
        </w:rPr>
        <w:t>4</w:t>
      </w:r>
      <w:r w:rsidR="00DD592D">
        <w:rPr>
          <w:rFonts w:ascii="Verdana" w:eastAsia="Verdana" w:hAnsi="Verdana" w:cs="Verdana"/>
          <w:sz w:val="18"/>
          <w:szCs w:val="18"/>
          <w:highlight w:val="white"/>
        </w:rPr>
        <w:t xml:space="preserve"> </w:t>
      </w:r>
      <w:r w:rsidR="003A7833">
        <w:rPr>
          <w:rFonts w:ascii="Verdana" w:eastAsia="Verdana" w:hAnsi="Verdana" w:cs="Verdana"/>
          <w:sz w:val="18"/>
          <w:szCs w:val="18"/>
          <w:highlight w:val="white"/>
        </w:rPr>
        <w:t xml:space="preserve">(4F/H) </w:t>
      </w:r>
      <w:r w:rsidR="00DD592D">
        <w:rPr>
          <w:rFonts w:ascii="Verdana" w:eastAsia="Verdana" w:hAnsi="Verdana" w:cs="Verdana"/>
          <w:sz w:val="18"/>
          <w:szCs w:val="18"/>
          <w:highlight w:val="white"/>
        </w:rPr>
        <w:t xml:space="preserve">need to be scaled </w:t>
      </w:r>
      <w:r w:rsidR="0055513F">
        <w:rPr>
          <w:rFonts w:ascii="Verdana" w:eastAsia="Verdana" w:hAnsi="Verdana" w:cs="Verdana"/>
          <w:sz w:val="18"/>
          <w:szCs w:val="18"/>
          <w:highlight w:val="white"/>
        </w:rPr>
        <w:t xml:space="preserve">up </w:t>
      </w:r>
      <w:r w:rsidR="001541DF">
        <w:rPr>
          <w:rFonts w:ascii="Verdana" w:eastAsia="Verdana" w:hAnsi="Verdana" w:cs="Verdana"/>
          <w:sz w:val="18"/>
          <w:szCs w:val="18"/>
          <w:highlight w:val="white"/>
        </w:rPr>
        <w:t xml:space="preserve">by the appropriate ratio or ‘scaling factor’ as shown in the table below. You’ll note that the raw marks for papers 1 and 3 </w:t>
      </w:r>
      <w:r w:rsidR="00D414B8">
        <w:rPr>
          <w:rFonts w:ascii="Verdana" w:eastAsia="Verdana" w:hAnsi="Verdana" w:cs="Verdana"/>
          <w:sz w:val="18"/>
          <w:szCs w:val="18"/>
          <w:highlight w:val="white"/>
        </w:rPr>
        <w:t>need to be multiplied by 1.4 and that the raw marks for paper 4 need to be multiplied by 1.167 to ensure that these three papers represent 75% of the qualification</w:t>
      </w:r>
      <w:r w:rsidR="002961EB">
        <w:rPr>
          <w:rFonts w:ascii="Verdana" w:eastAsia="Verdana" w:hAnsi="Verdana" w:cs="Verdana"/>
          <w:sz w:val="18"/>
          <w:szCs w:val="18"/>
          <w:highlight w:val="white"/>
        </w:rPr>
        <w:t>. No adjustment is needed to marks in Paper 2 (Speaking).</w:t>
      </w:r>
    </w:p>
    <w:p w:rsidR="001541DF" w:rsidRDefault="002961EB">
      <w:pPr>
        <w:spacing w:line="276" w:lineRule="auto"/>
        <w:rPr>
          <w:rFonts w:ascii="Verdana" w:eastAsia="Verdana" w:hAnsi="Verdana" w:cs="Verdana"/>
          <w:sz w:val="18"/>
          <w:szCs w:val="18"/>
          <w:highlight w:val="white"/>
        </w:rPr>
      </w:pPr>
      <w:r>
        <w:rPr>
          <w:rFonts w:ascii="Verdana" w:eastAsia="Verdana" w:hAnsi="Verdana" w:cs="Verdana"/>
          <w:sz w:val="18"/>
          <w:szCs w:val="18"/>
          <w:highlight w:val="white"/>
        </w:rPr>
        <w:t xml:space="preserve">The scaled marks for papers 1, 3 and 4 are then </w:t>
      </w:r>
      <w:r w:rsidR="003A7833">
        <w:rPr>
          <w:rFonts w:ascii="Verdana" w:eastAsia="Verdana" w:hAnsi="Verdana" w:cs="Verdana"/>
          <w:sz w:val="18"/>
          <w:szCs w:val="18"/>
          <w:highlight w:val="white"/>
        </w:rPr>
        <w:t>combined with</w:t>
      </w:r>
      <w:r>
        <w:rPr>
          <w:rFonts w:ascii="Verdana" w:eastAsia="Verdana" w:hAnsi="Verdana" w:cs="Verdana"/>
          <w:sz w:val="18"/>
          <w:szCs w:val="18"/>
          <w:highlight w:val="white"/>
        </w:rPr>
        <w:t xml:space="preserve"> the raw marks from paper 2 to obtain the total subject marks for the qualification</w:t>
      </w:r>
      <w:r w:rsidR="00C47A5D">
        <w:rPr>
          <w:rFonts w:ascii="Verdana" w:eastAsia="Verdana" w:hAnsi="Verdana" w:cs="Verdana"/>
          <w:sz w:val="18"/>
          <w:szCs w:val="18"/>
          <w:highlight w:val="white"/>
        </w:rPr>
        <w:t xml:space="preserve">. The total subject mark for each of these GCSEs is 280. </w:t>
      </w:r>
    </w:p>
    <w:p w:rsidR="00F43E46" w:rsidRDefault="0055513F">
      <w:pPr>
        <w:spacing w:line="276" w:lineRule="auto"/>
        <w:rPr>
          <w:rFonts w:ascii="Verdana" w:eastAsia="Verdana" w:hAnsi="Verdana" w:cs="Verdana"/>
          <w:sz w:val="18"/>
          <w:szCs w:val="18"/>
          <w:highlight w:val="white"/>
        </w:rPr>
      </w:pPr>
      <w:r>
        <w:rPr>
          <w:rFonts w:ascii="Verdana" w:eastAsia="Verdana" w:hAnsi="Verdana" w:cs="Verdana"/>
          <w:sz w:val="18"/>
          <w:szCs w:val="18"/>
          <w:highlight w:val="white"/>
        </w:rPr>
        <w:t>As t</w:t>
      </w:r>
      <w:r w:rsidR="00C47A5D">
        <w:rPr>
          <w:rFonts w:ascii="Verdana" w:eastAsia="Verdana" w:hAnsi="Verdana" w:cs="Verdana"/>
          <w:sz w:val="18"/>
          <w:szCs w:val="18"/>
          <w:highlight w:val="white"/>
        </w:rPr>
        <w:t xml:space="preserve">hey are linear qualifications, </w:t>
      </w:r>
      <w:r w:rsidR="00DD592D">
        <w:rPr>
          <w:rFonts w:ascii="Verdana" w:eastAsia="Verdana" w:hAnsi="Verdana" w:cs="Verdana"/>
          <w:sz w:val="18"/>
          <w:szCs w:val="18"/>
          <w:highlight w:val="white"/>
        </w:rPr>
        <w:t xml:space="preserve">grade boundaries </w:t>
      </w:r>
      <w:r>
        <w:rPr>
          <w:rFonts w:ascii="Verdana" w:eastAsia="Verdana" w:hAnsi="Verdana" w:cs="Verdana"/>
          <w:sz w:val="18"/>
          <w:szCs w:val="18"/>
          <w:highlight w:val="white"/>
        </w:rPr>
        <w:t xml:space="preserve">will be </w:t>
      </w:r>
      <w:r w:rsidR="00C47A5D">
        <w:rPr>
          <w:rFonts w:ascii="Verdana" w:eastAsia="Verdana" w:hAnsi="Verdana" w:cs="Verdana"/>
          <w:sz w:val="18"/>
          <w:szCs w:val="18"/>
          <w:highlight w:val="white"/>
        </w:rPr>
        <w:t xml:space="preserve">reported </w:t>
      </w:r>
      <w:r w:rsidR="009A6CB7">
        <w:rPr>
          <w:rFonts w:ascii="Verdana" w:eastAsia="Verdana" w:hAnsi="Verdana" w:cs="Verdana"/>
          <w:sz w:val="18"/>
          <w:szCs w:val="18"/>
          <w:highlight w:val="white"/>
        </w:rPr>
        <w:t>at</w:t>
      </w:r>
      <w:r w:rsidR="00DD592D">
        <w:rPr>
          <w:rFonts w:ascii="Verdana" w:eastAsia="Verdana" w:hAnsi="Verdana" w:cs="Verdana"/>
          <w:sz w:val="18"/>
          <w:szCs w:val="18"/>
          <w:highlight w:val="white"/>
        </w:rPr>
        <w:t xml:space="preserve"> qualification level </w:t>
      </w:r>
      <w:r w:rsidR="009A6CB7">
        <w:rPr>
          <w:rFonts w:ascii="Verdana" w:eastAsia="Verdana" w:hAnsi="Verdana" w:cs="Verdana"/>
          <w:sz w:val="18"/>
          <w:szCs w:val="18"/>
          <w:highlight w:val="white"/>
        </w:rPr>
        <w:t xml:space="preserve">only </w:t>
      </w:r>
      <w:r w:rsidR="00C47A5D">
        <w:rPr>
          <w:rFonts w:ascii="Verdana" w:eastAsia="Verdana" w:hAnsi="Verdana" w:cs="Verdana"/>
          <w:sz w:val="18"/>
          <w:szCs w:val="18"/>
          <w:highlight w:val="white"/>
        </w:rPr>
        <w:t xml:space="preserve">and refer to the </w:t>
      </w:r>
      <w:r>
        <w:rPr>
          <w:rFonts w:ascii="Verdana" w:eastAsia="Verdana" w:hAnsi="Verdana" w:cs="Verdana"/>
          <w:sz w:val="18"/>
          <w:szCs w:val="18"/>
          <w:highlight w:val="white"/>
        </w:rPr>
        <w:t>scaled s</w:t>
      </w:r>
      <w:r w:rsidR="00C47A5D">
        <w:rPr>
          <w:rFonts w:ascii="Verdana" w:eastAsia="Verdana" w:hAnsi="Verdana" w:cs="Verdana"/>
          <w:sz w:val="18"/>
          <w:szCs w:val="18"/>
          <w:highlight w:val="white"/>
        </w:rPr>
        <w:t xml:space="preserve">ubject mark rather than an amalgam of raw marks. </w:t>
      </w:r>
      <w:r w:rsidR="00DD592D">
        <w:rPr>
          <w:rFonts w:ascii="Verdana" w:eastAsia="Verdana" w:hAnsi="Verdana" w:cs="Verdana"/>
          <w:sz w:val="18"/>
          <w:szCs w:val="18"/>
          <w:highlight w:val="white"/>
        </w:rPr>
        <w:t xml:space="preserve">The table below </w:t>
      </w:r>
      <w:r w:rsidR="00C47A5D">
        <w:rPr>
          <w:rFonts w:ascii="Verdana" w:eastAsia="Verdana" w:hAnsi="Verdana" w:cs="Verdana"/>
          <w:sz w:val="18"/>
          <w:szCs w:val="18"/>
          <w:highlight w:val="white"/>
        </w:rPr>
        <w:t xml:space="preserve">shows how the </w:t>
      </w:r>
      <w:r w:rsidR="009A6CB7">
        <w:rPr>
          <w:rFonts w:ascii="Verdana" w:eastAsia="Verdana" w:hAnsi="Verdana" w:cs="Verdana"/>
          <w:sz w:val="18"/>
          <w:szCs w:val="18"/>
          <w:highlight w:val="white"/>
        </w:rPr>
        <w:t xml:space="preserve">scaling </w:t>
      </w:r>
      <w:r w:rsidR="00C47A5D">
        <w:rPr>
          <w:rFonts w:ascii="Verdana" w:eastAsia="Verdana" w:hAnsi="Verdana" w:cs="Verdana"/>
          <w:sz w:val="18"/>
          <w:szCs w:val="18"/>
          <w:highlight w:val="white"/>
        </w:rPr>
        <w:t>is applied</w:t>
      </w:r>
      <w:r w:rsidR="00577A1C">
        <w:rPr>
          <w:rFonts w:ascii="Verdana" w:eastAsia="Verdana" w:hAnsi="Verdana" w:cs="Verdana"/>
          <w:sz w:val="18"/>
          <w:szCs w:val="18"/>
          <w:highlight w:val="white"/>
        </w:rPr>
        <w:t xml:space="preserve"> regardless of tier</w:t>
      </w:r>
      <w:r w:rsidR="00C47A5D">
        <w:rPr>
          <w:rFonts w:ascii="Verdana" w:eastAsia="Verdana" w:hAnsi="Verdana" w:cs="Verdana"/>
          <w:sz w:val="18"/>
          <w:szCs w:val="18"/>
          <w:highlight w:val="white"/>
        </w:rPr>
        <w:t>.</w:t>
      </w:r>
    </w:p>
    <w:tbl>
      <w:tblPr>
        <w:tblStyle w:val="a"/>
        <w:tblW w:w="8370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74"/>
        <w:gridCol w:w="1674"/>
        <w:gridCol w:w="1674"/>
        <w:gridCol w:w="1674"/>
        <w:gridCol w:w="1674"/>
      </w:tblGrid>
      <w:tr w:rsidR="00F43E46">
        <w:trPr>
          <w:trHeight w:val="660"/>
        </w:trPr>
        <w:tc>
          <w:tcPr>
            <w:tcW w:w="16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3E46" w:rsidRDefault="00DD592D">
            <w:pPr>
              <w:spacing w:line="276" w:lineRule="auto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Component</w:t>
            </w:r>
          </w:p>
        </w:tc>
        <w:tc>
          <w:tcPr>
            <w:tcW w:w="167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3E46" w:rsidRDefault="00A02F37" w:rsidP="00A02F37">
            <w:pPr>
              <w:spacing w:line="276" w:lineRule="auto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Maximum r</w:t>
            </w:r>
            <w:r w:rsidR="00DD592D">
              <w:rPr>
                <w:rFonts w:ascii="Verdana" w:eastAsia="Verdana" w:hAnsi="Verdana" w:cs="Verdana"/>
                <w:b/>
                <w:sz w:val="18"/>
                <w:szCs w:val="18"/>
              </w:rPr>
              <w:t>aw marks</w:t>
            </w:r>
          </w:p>
        </w:tc>
        <w:tc>
          <w:tcPr>
            <w:tcW w:w="167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3E46" w:rsidRDefault="00DD592D">
            <w:pPr>
              <w:spacing w:line="276" w:lineRule="auto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Scaling factor</w:t>
            </w:r>
          </w:p>
        </w:tc>
        <w:tc>
          <w:tcPr>
            <w:tcW w:w="167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3E46" w:rsidRDefault="00A02F37" w:rsidP="00A02F37">
            <w:pPr>
              <w:spacing w:line="276" w:lineRule="auto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Maximum s</w:t>
            </w:r>
            <w:r w:rsidR="00DD592D">
              <w:rPr>
                <w:rFonts w:ascii="Verdana" w:eastAsia="Verdana" w:hAnsi="Verdana" w:cs="Verdana"/>
                <w:b/>
                <w:sz w:val="18"/>
                <w:szCs w:val="18"/>
              </w:rPr>
              <w:t>ubject marks at component level</w:t>
            </w:r>
          </w:p>
        </w:tc>
        <w:tc>
          <w:tcPr>
            <w:tcW w:w="167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3E46" w:rsidRDefault="00DD592D">
            <w:pP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Weighting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(Subject marks at component level expressed in percentages)</w:t>
            </w:r>
          </w:p>
        </w:tc>
      </w:tr>
      <w:tr w:rsidR="00F43E46">
        <w:trPr>
          <w:trHeight w:val="440"/>
        </w:trPr>
        <w:tc>
          <w:tcPr>
            <w:tcW w:w="167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3E46" w:rsidRDefault="00DD592D" w:rsidP="00A02F37">
            <w:p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3E46" w:rsidRDefault="00A02F37" w:rsidP="00A02F37">
            <w:p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50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3E46" w:rsidRDefault="00A02F37" w:rsidP="00A02F37">
            <w:p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1.4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3E46" w:rsidRDefault="00A02F37" w:rsidP="00A02F37">
            <w:p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70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3E46" w:rsidRDefault="00A02F37" w:rsidP="00A02F37">
            <w:p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25</w:t>
            </w:r>
            <w:r w:rsidR="00DD592D">
              <w:rPr>
                <w:rFonts w:ascii="Verdana" w:eastAsia="Verdana" w:hAnsi="Verdana" w:cs="Verdana"/>
                <w:sz w:val="18"/>
                <w:szCs w:val="18"/>
              </w:rPr>
              <w:t>%</w:t>
            </w:r>
          </w:p>
        </w:tc>
      </w:tr>
      <w:tr w:rsidR="00F43E46">
        <w:trPr>
          <w:trHeight w:val="440"/>
        </w:trPr>
        <w:tc>
          <w:tcPr>
            <w:tcW w:w="167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3E46" w:rsidRDefault="00DD592D" w:rsidP="00A02F37">
            <w:p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3E46" w:rsidRDefault="00A02F37" w:rsidP="00A02F37">
            <w:p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7</w:t>
            </w:r>
            <w:r w:rsidR="002D6752">
              <w:rPr>
                <w:rFonts w:ascii="Verdana" w:eastAsia="Verdana" w:hAnsi="Verdana" w:cs="Verdana"/>
                <w:sz w:val="18"/>
                <w:szCs w:val="18"/>
              </w:rPr>
              <w:t>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3E46" w:rsidRDefault="00DD592D" w:rsidP="00A02F37">
            <w:p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3E46" w:rsidRDefault="00A02F37" w:rsidP="00A02F37">
            <w:p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70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3E46" w:rsidRDefault="00A02F37" w:rsidP="00A02F37">
            <w:p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25</w:t>
            </w:r>
            <w:r w:rsidR="00DD592D">
              <w:rPr>
                <w:rFonts w:ascii="Verdana" w:eastAsia="Verdana" w:hAnsi="Verdana" w:cs="Verdana"/>
                <w:sz w:val="18"/>
                <w:szCs w:val="18"/>
              </w:rPr>
              <w:t>%</w:t>
            </w:r>
          </w:p>
        </w:tc>
      </w:tr>
      <w:tr w:rsidR="00F43E46">
        <w:trPr>
          <w:trHeight w:val="440"/>
        </w:trPr>
        <w:tc>
          <w:tcPr>
            <w:tcW w:w="167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3E46" w:rsidRDefault="00DD592D" w:rsidP="00A02F37">
            <w:p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3E46" w:rsidRDefault="00A02F37" w:rsidP="00A02F37">
            <w:p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50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3E46" w:rsidRDefault="00DD592D" w:rsidP="00A02F37">
            <w:p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</w:t>
            </w:r>
            <w:r w:rsidR="002D6752"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 w:rsidR="00A02F37">
              <w:rPr>
                <w:rFonts w:ascii="Verdana" w:eastAsia="Verdana" w:hAnsi="Verdana" w:cs="Verdana"/>
                <w:sz w:val="18"/>
                <w:szCs w:val="18"/>
              </w:rPr>
              <w:t>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3E46" w:rsidRDefault="00A02F37" w:rsidP="00A02F37">
            <w:p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70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3E46" w:rsidRDefault="00A02F37" w:rsidP="00A02F37">
            <w:p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25</w:t>
            </w:r>
            <w:r w:rsidR="00DD592D">
              <w:rPr>
                <w:rFonts w:ascii="Verdana" w:eastAsia="Verdana" w:hAnsi="Verdana" w:cs="Verdana"/>
                <w:sz w:val="18"/>
                <w:szCs w:val="18"/>
              </w:rPr>
              <w:t>%</w:t>
            </w:r>
          </w:p>
        </w:tc>
      </w:tr>
      <w:tr w:rsidR="00A02F37">
        <w:trPr>
          <w:trHeight w:val="440"/>
        </w:trPr>
        <w:tc>
          <w:tcPr>
            <w:tcW w:w="167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F37" w:rsidRDefault="00A02F37" w:rsidP="00A02F37">
            <w:p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F37" w:rsidRDefault="00A02F37" w:rsidP="00A02F37">
            <w:p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60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F37" w:rsidRDefault="00A02F37" w:rsidP="00A02F37">
            <w:p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1.167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F37" w:rsidRDefault="00A02F37" w:rsidP="00A02F37">
            <w:p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70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F37" w:rsidRDefault="00A02F37" w:rsidP="00A02F37">
            <w:p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25%</w:t>
            </w:r>
          </w:p>
        </w:tc>
      </w:tr>
      <w:tr w:rsidR="00F43E46">
        <w:trPr>
          <w:trHeight w:val="440"/>
        </w:trPr>
        <w:tc>
          <w:tcPr>
            <w:tcW w:w="167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3E46" w:rsidRPr="00470E3A" w:rsidRDefault="00470E3A" w:rsidP="00470E3A">
            <w:pPr>
              <w:spacing w:line="276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470E3A">
              <w:rPr>
                <w:rFonts w:ascii="Verdana" w:eastAsia="Verdana" w:hAnsi="Verdana" w:cs="Verdana"/>
                <w:b/>
                <w:sz w:val="18"/>
                <w:szCs w:val="18"/>
              </w:rPr>
              <w:t>Qualification total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3E46" w:rsidRDefault="00A02F37" w:rsidP="00470E3A">
            <w:p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230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3E46" w:rsidRDefault="00F43E46" w:rsidP="00470E3A">
            <w:p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3E46" w:rsidRDefault="00470E3A" w:rsidP="00470E3A">
            <w:p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280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3E46" w:rsidRDefault="00470E3A" w:rsidP="00470E3A">
            <w:p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100%</w:t>
            </w:r>
          </w:p>
        </w:tc>
      </w:tr>
    </w:tbl>
    <w:p w:rsidR="00F43E46" w:rsidRDefault="00F43E46">
      <w:pPr>
        <w:spacing w:line="276" w:lineRule="auto"/>
        <w:rPr>
          <w:rFonts w:ascii="Verdana" w:eastAsia="Verdana" w:hAnsi="Verdana" w:cs="Verdana"/>
          <w:sz w:val="18"/>
          <w:szCs w:val="18"/>
          <w:highlight w:val="white"/>
        </w:rPr>
      </w:pPr>
    </w:p>
    <w:p w:rsidR="00C47A5D" w:rsidRDefault="00C47A5D" w:rsidP="00C47A5D">
      <w:pPr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lastRenderedPageBreak/>
        <w:t>Clear reference is made to scaling in the all the 9-1 specifications (</w:t>
      </w:r>
      <w:proofErr w:type="spellStart"/>
      <w:r>
        <w:rPr>
          <w:rFonts w:ascii="Verdana" w:eastAsia="Verdana" w:hAnsi="Verdana" w:cs="Verdana"/>
          <w:sz w:val="18"/>
          <w:szCs w:val="18"/>
        </w:rPr>
        <w:t>eg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page 65 of the </w:t>
      </w:r>
      <w:hyperlink r:id="rId5" w:history="1">
        <w:r w:rsidRPr="001E20D2">
          <w:rPr>
            <w:rStyle w:val="Hyperlink"/>
            <w:rFonts w:ascii="Verdana" w:eastAsia="Verdana" w:hAnsi="Verdana" w:cs="Verdana"/>
            <w:sz w:val="18"/>
            <w:szCs w:val="18"/>
          </w:rPr>
          <w:t>9-1 GCSE French specification</w:t>
        </w:r>
      </w:hyperlink>
      <w:r>
        <w:rPr>
          <w:rFonts w:ascii="Verdana" w:eastAsia="Verdana" w:hAnsi="Verdana" w:cs="Verdana"/>
          <w:sz w:val="18"/>
          <w:szCs w:val="18"/>
        </w:rPr>
        <w:t>). You will need to scale your students' results for Papers 1 and 3 by multiplying the raw marks out of 50 by 1.4 and for Paper 4 by multiplying the raw marks out of 60 by 1.167</w:t>
      </w:r>
      <w:r w:rsidRPr="00FB57EC">
        <w:rPr>
          <w:rFonts w:ascii="Verdana" w:eastAsia="Verdana" w:hAnsi="Verdana" w:cs="Verdana"/>
          <w:sz w:val="18"/>
          <w:szCs w:val="18"/>
        </w:rPr>
        <w:t xml:space="preserve">. </w:t>
      </w:r>
      <w:r w:rsidRPr="00104894">
        <w:rPr>
          <w:rFonts w:ascii="Verdana" w:eastAsia="Verdana" w:hAnsi="Verdana" w:cs="Verdana"/>
          <w:sz w:val="18"/>
          <w:szCs w:val="18"/>
        </w:rPr>
        <w:t>A special converter has</w:t>
      </w:r>
      <w:r w:rsidRPr="00FB57EC">
        <w:rPr>
          <w:rFonts w:ascii="Verdana" w:eastAsia="Verdana" w:hAnsi="Verdana" w:cs="Verdana"/>
          <w:sz w:val="18"/>
          <w:szCs w:val="18"/>
        </w:rPr>
        <w:t xml:space="preserve"> been</w:t>
      </w:r>
      <w:r>
        <w:rPr>
          <w:rFonts w:ascii="Verdana" w:eastAsia="Verdana" w:hAnsi="Verdana" w:cs="Verdana"/>
          <w:sz w:val="18"/>
          <w:szCs w:val="18"/>
        </w:rPr>
        <w:t xml:space="preserve"> produced to help you do this. This may prove useful if you wish to provide students with indicative grade boundaries in future mock exams.</w:t>
      </w:r>
    </w:p>
    <w:p w:rsidR="00C47A5D" w:rsidRPr="003A7833" w:rsidRDefault="003A7833" w:rsidP="000636C8">
      <w:pPr>
        <w:spacing w:line="276" w:lineRule="auto"/>
        <w:rPr>
          <w:rFonts w:ascii="Verdana" w:eastAsia="Verdana" w:hAnsi="Verdana" w:cs="Verdana"/>
          <w:b/>
          <w:sz w:val="18"/>
          <w:szCs w:val="18"/>
          <w:highlight w:val="white"/>
        </w:rPr>
      </w:pPr>
      <w:r w:rsidRPr="003A7833">
        <w:rPr>
          <w:rFonts w:ascii="Verdana" w:eastAsia="Verdana" w:hAnsi="Verdana" w:cs="Verdana"/>
          <w:b/>
          <w:sz w:val="18"/>
          <w:szCs w:val="18"/>
          <w:highlight w:val="white"/>
        </w:rPr>
        <w:t>Will grades be awarded for the individual papers?</w:t>
      </w:r>
    </w:p>
    <w:p w:rsidR="003A7833" w:rsidRDefault="003A7833">
      <w:pPr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No grades will formally be awarded for individual papers. Only notional grade boundaries will be issued at individual paper level and these will refer to unscaled marks.</w:t>
      </w:r>
    </w:p>
    <w:p w:rsidR="00F43E46" w:rsidRDefault="00DD592D">
      <w:pPr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Candidate Statements of Provisional Results </w:t>
      </w:r>
      <w:r w:rsidR="000636C8">
        <w:rPr>
          <w:rFonts w:ascii="Verdana" w:eastAsia="Verdana" w:hAnsi="Verdana" w:cs="Verdana"/>
          <w:sz w:val="18"/>
          <w:szCs w:val="18"/>
        </w:rPr>
        <w:t xml:space="preserve">will </w:t>
      </w:r>
      <w:r>
        <w:rPr>
          <w:rFonts w:ascii="Verdana" w:eastAsia="Verdana" w:hAnsi="Verdana" w:cs="Verdana"/>
          <w:sz w:val="18"/>
          <w:szCs w:val="18"/>
        </w:rPr>
        <w:t xml:space="preserve">only show the </w:t>
      </w:r>
      <w:r w:rsidR="003665F6">
        <w:rPr>
          <w:rFonts w:ascii="Verdana" w:eastAsia="Verdana" w:hAnsi="Verdana" w:cs="Verdana"/>
          <w:sz w:val="18"/>
          <w:szCs w:val="18"/>
        </w:rPr>
        <w:t xml:space="preserve">‘qualification </w:t>
      </w:r>
      <w:r>
        <w:rPr>
          <w:rFonts w:ascii="Verdana" w:eastAsia="Verdana" w:hAnsi="Verdana" w:cs="Verdana"/>
          <w:sz w:val="18"/>
          <w:szCs w:val="18"/>
        </w:rPr>
        <w:t>grade</w:t>
      </w:r>
      <w:r w:rsidR="003665F6">
        <w:rPr>
          <w:rFonts w:ascii="Verdana" w:eastAsia="Verdana" w:hAnsi="Verdana" w:cs="Verdana"/>
          <w:sz w:val="18"/>
          <w:szCs w:val="18"/>
        </w:rPr>
        <w:t>’</w:t>
      </w:r>
      <w:r>
        <w:rPr>
          <w:rFonts w:ascii="Verdana" w:eastAsia="Verdana" w:hAnsi="Verdana" w:cs="Verdana"/>
          <w:sz w:val="18"/>
          <w:szCs w:val="18"/>
        </w:rPr>
        <w:t xml:space="preserve"> for a linear qualification. The centre receives a 'component mark' list that shows, for each candidate, the overall subject mark </w:t>
      </w:r>
      <w:r w:rsidR="00E3144D">
        <w:rPr>
          <w:rFonts w:ascii="Verdana" w:eastAsia="Verdana" w:hAnsi="Verdana" w:cs="Verdana"/>
          <w:sz w:val="18"/>
          <w:szCs w:val="18"/>
        </w:rPr>
        <w:t>p</w:t>
      </w:r>
      <w:r>
        <w:rPr>
          <w:rFonts w:ascii="Verdana" w:eastAsia="Verdana" w:hAnsi="Verdana" w:cs="Verdana"/>
          <w:sz w:val="18"/>
          <w:szCs w:val="18"/>
        </w:rPr>
        <w:t xml:space="preserve">lus the </w:t>
      </w:r>
      <w:r>
        <w:rPr>
          <w:rFonts w:ascii="Verdana" w:eastAsia="Verdana" w:hAnsi="Verdana" w:cs="Verdana"/>
          <w:sz w:val="18"/>
          <w:szCs w:val="18"/>
          <w:u w:val="single"/>
        </w:rPr>
        <w:t>raw</w:t>
      </w:r>
      <w:r>
        <w:rPr>
          <w:rFonts w:ascii="Verdana" w:eastAsia="Verdana" w:hAnsi="Verdana" w:cs="Verdana"/>
          <w:sz w:val="18"/>
          <w:szCs w:val="18"/>
        </w:rPr>
        <w:t xml:space="preserve"> (</w:t>
      </w:r>
      <w:proofErr w:type="spellStart"/>
      <w:r>
        <w:rPr>
          <w:rFonts w:ascii="Verdana" w:eastAsia="Verdana" w:hAnsi="Verdana" w:cs="Verdana"/>
          <w:sz w:val="18"/>
          <w:szCs w:val="18"/>
        </w:rPr>
        <w:t>ie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not scaled) mark achieved on each </w:t>
      </w:r>
      <w:r w:rsidR="003A7833">
        <w:rPr>
          <w:rFonts w:ascii="Verdana" w:eastAsia="Verdana" w:hAnsi="Verdana" w:cs="Verdana"/>
          <w:sz w:val="18"/>
          <w:szCs w:val="18"/>
        </w:rPr>
        <w:t>paper</w:t>
      </w:r>
      <w:r>
        <w:rPr>
          <w:rFonts w:ascii="Verdana" w:eastAsia="Verdana" w:hAnsi="Verdana" w:cs="Verdana"/>
          <w:sz w:val="18"/>
          <w:szCs w:val="18"/>
        </w:rPr>
        <w:t xml:space="preserve">, along with the scaling factor for the component. </w:t>
      </w:r>
    </w:p>
    <w:p w:rsidR="00E3144D" w:rsidRDefault="00E3144D">
      <w:pPr>
        <w:rPr>
          <w:rFonts w:ascii="Verdana" w:eastAsia="Verdana" w:hAnsi="Verdana" w:cs="Verdana"/>
          <w:b/>
          <w:sz w:val="18"/>
          <w:szCs w:val="18"/>
        </w:rPr>
      </w:pPr>
    </w:p>
    <w:p w:rsidR="00E3144D" w:rsidRDefault="00DD592D">
      <w:pPr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Using grade boundaries to make decisions on whether to request a review of marking</w:t>
      </w:r>
      <w:r w:rsidR="00E3144D">
        <w:rPr>
          <w:rFonts w:ascii="Verdana" w:eastAsia="Verdana" w:hAnsi="Verdana" w:cs="Verdana"/>
          <w:b/>
          <w:sz w:val="18"/>
          <w:szCs w:val="18"/>
        </w:rPr>
        <w:t xml:space="preserve"> </w:t>
      </w:r>
    </w:p>
    <w:p w:rsidR="00F43E46" w:rsidRDefault="00C044AB">
      <w:pPr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If considering a</w:t>
      </w:r>
      <w:r w:rsidR="001222F4">
        <w:rPr>
          <w:rFonts w:ascii="Verdana" w:eastAsia="Verdana" w:hAnsi="Verdana" w:cs="Verdana"/>
          <w:sz w:val="18"/>
          <w:szCs w:val="18"/>
        </w:rPr>
        <w:t xml:space="preserve"> review of marking,</w:t>
      </w:r>
      <w:r>
        <w:rPr>
          <w:rFonts w:ascii="Verdana" w:eastAsia="Verdana" w:hAnsi="Verdana" w:cs="Verdana"/>
          <w:sz w:val="18"/>
          <w:szCs w:val="18"/>
        </w:rPr>
        <w:t xml:space="preserve"> it’s important to note that any change in raw mark that results in a change of </w:t>
      </w:r>
      <w:bookmarkStart w:id="0" w:name="_GoBack"/>
      <w:bookmarkEnd w:id="0"/>
      <w:r w:rsidR="003665F6">
        <w:rPr>
          <w:rFonts w:ascii="Verdana" w:eastAsia="Verdana" w:hAnsi="Verdana" w:cs="Verdana"/>
          <w:sz w:val="18"/>
          <w:szCs w:val="18"/>
        </w:rPr>
        <w:t xml:space="preserve">‘notional </w:t>
      </w:r>
      <w:r w:rsidR="00DD592D">
        <w:rPr>
          <w:rFonts w:ascii="Verdana" w:eastAsia="Verdana" w:hAnsi="Verdana" w:cs="Verdana"/>
          <w:sz w:val="18"/>
          <w:szCs w:val="18"/>
        </w:rPr>
        <w:t xml:space="preserve">grade’ at </w:t>
      </w:r>
      <w:r>
        <w:rPr>
          <w:rFonts w:ascii="Verdana" w:eastAsia="Verdana" w:hAnsi="Verdana" w:cs="Verdana"/>
          <w:sz w:val="18"/>
          <w:szCs w:val="18"/>
        </w:rPr>
        <w:t>a paper</w:t>
      </w:r>
      <w:r w:rsidR="00DD592D">
        <w:rPr>
          <w:rFonts w:ascii="Verdana" w:eastAsia="Verdana" w:hAnsi="Verdana" w:cs="Verdana"/>
          <w:sz w:val="18"/>
          <w:szCs w:val="18"/>
        </w:rPr>
        <w:t xml:space="preserve"> level may not equate to a change </w:t>
      </w:r>
      <w:r w:rsidR="00275862">
        <w:rPr>
          <w:rFonts w:ascii="Verdana" w:eastAsia="Verdana" w:hAnsi="Verdana" w:cs="Verdana"/>
          <w:sz w:val="18"/>
          <w:szCs w:val="18"/>
        </w:rPr>
        <w:t xml:space="preserve">of </w:t>
      </w:r>
      <w:r w:rsidR="00DD592D">
        <w:rPr>
          <w:rFonts w:ascii="Verdana" w:eastAsia="Verdana" w:hAnsi="Verdana" w:cs="Verdana"/>
          <w:sz w:val="18"/>
          <w:szCs w:val="18"/>
        </w:rPr>
        <w:t>grade at qualification level.</w:t>
      </w:r>
    </w:p>
    <w:p w:rsidR="00275862" w:rsidRDefault="00275862">
      <w:pPr>
        <w:rPr>
          <w:rFonts w:ascii="Verdana" w:eastAsia="Verdana" w:hAnsi="Verdana" w:cs="Verdana"/>
          <w:sz w:val="18"/>
          <w:szCs w:val="18"/>
        </w:rPr>
      </w:pPr>
    </w:p>
    <w:sectPr w:rsidR="00275862">
      <w:pgSz w:w="11906" w:h="16838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E46"/>
    <w:rsid w:val="00056F14"/>
    <w:rsid w:val="000636C8"/>
    <w:rsid w:val="000A7FA6"/>
    <w:rsid w:val="00104894"/>
    <w:rsid w:val="001222F4"/>
    <w:rsid w:val="001541DF"/>
    <w:rsid w:val="00185196"/>
    <w:rsid w:val="001962F5"/>
    <w:rsid w:val="001E20D2"/>
    <w:rsid w:val="001F2561"/>
    <w:rsid w:val="001F35E9"/>
    <w:rsid w:val="002531A0"/>
    <w:rsid w:val="00253EB4"/>
    <w:rsid w:val="00275862"/>
    <w:rsid w:val="002961EB"/>
    <w:rsid w:val="002D0EC8"/>
    <w:rsid w:val="002D6752"/>
    <w:rsid w:val="002D7486"/>
    <w:rsid w:val="00312FE5"/>
    <w:rsid w:val="003665F6"/>
    <w:rsid w:val="003A7833"/>
    <w:rsid w:val="00470E3A"/>
    <w:rsid w:val="0055513F"/>
    <w:rsid w:val="00577A1C"/>
    <w:rsid w:val="0067685E"/>
    <w:rsid w:val="00684DE7"/>
    <w:rsid w:val="006B5B3E"/>
    <w:rsid w:val="00753CEE"/>
    <w:rsid w:val="009A6CB7"/>
    <w:rsid w:val="00A02F37"/>
    <w:rsid w:val="00AC087D"/>
    <w:rsid w:val="00B6603C"/>
    <w:rsid w:val="00B82799"/>
    <w:rsid w:val="00BF4737"/>
    <w:rsid w:val="00C044AB"/>
    <w:rsid w:val="00C34E7C"/>
    <w:rsid w:val="00C47A5D"/>
    <w:rsid w:val="00C749BA"/>
    <w:rsid w:val="00D414B8"/>
    <w:rsid w:val="00DD592D"/>
    <w:rsid w:val="00E3144D"/>
    <w:rsid w:val="00F0773E"/>
    <w:rsid w:val="00F43E46"/>
    <w:rsid w:val="00FB57EC"/>
    <w:rsid w:val="00FC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0AE4D4-9EF5-48AF-B854-A0D5A5F72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2D0EC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8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qualifications.pearson.com/content/dam/pdf/GCSE/French/2016/specification-and-sample-assessments/Specification-Pearson-Edexcel-Level-1-Level-2-GCSE-9-1-French.pd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Drewery, Alistair</dc:creator>
  <cp:lastModifiedBy>Drewery, Alistair</cp:lastModifiedBy>
  <cp:revision>4</cp:revision>
  <cp:lastPrinted>2018-07-13T09:28:00Z</cp:lastPrinted>
  <dcterms:created xsi:type="dcterms:W3CDTF">2018-08-14T09:26:00Z</dcterms:created>
  <dcterms:modified xsi:type="dcterms:W3CDTF">2018-08-14T09:45:00Z</dcterms:modified>
</cp:coreProperties>
</file>