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6BE93A" w14:textId="77777777" w:rsidR="004254E8" w:rsidRDefault="004C58C7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t xml:space="preserve">Temporary Distance Learning Approval Form for BTEC Higher Nationals </w:t>
      </w:r>
    </w:p>
    <w:p w14:paraId="69DF414A" w14:textId="77777777" w:rsidR="004254E8" w:rsidRPr="007E7758" w:rsidRDefault="004C58C7">
      <w:pPr>
        <w:rPr>
          <w:i/>
          <w:iCs/>
        </w:rPr>
      </w:pPr>
      <w:r w:rsidRPr="007E7758">
        <w:rPr>
          <w:i/>
          <w:iCs/>
        </w:rPr>
        <w:t>March 2020</w:t>
      </w:r>
    </w:p>
    <w:p w14:paraId="34D8B164" w14:textId="769C6E54" w:rsidR="004254E8" w:rsidRPr="000A3F83" w:rsidRDefault="004C58C7">
      <w:pPr>
        <w:rPr>
          <w:sz w:val="22"/>
          <w:szCs w:val="22"/>
        </w:rPr>
      </w:pPr>
      <w:r w:rsidRPr="000A3F83">
        <w:rPr>
          <w:sz w:val="22"/>
          <w:szCs w:val="22"/>
        </w:rPr>
        <w:t xml:space="preserve">Please complete and sign this </w:t>
      </w:r>
      <w:r w:rsidR="007E7758" w:rsidRPr="000A3F83">
        <w:rPr>
          <w:sz w:val="22"/>
          <w:szCs w:val="22"/>
        </w:rPr>
        <w:t>form and</w:t>
      </w:r>
      <w:r w:rsidRPr="000A3F83">
        <w:rPr>
          <w:sz w:val="22"/>
          <w:szCs w:val="22"/>
        </w:rPr>
        <w:t xml:space="preserve"> return to </w:t>
      </w:r>
      <w:hyperlink r:id="rId7">
        <w:r w:rsidRPr="000A3F83">
          <w:rPr>
            <w:color w:val="1155CC"/>
            <w:sz w:val="22"/>
            <w:szCs w:val="22"/>
            <w:u w:val="single"/>
          </w:rPr>
          <w:t>hnqa@pearson.com</w:t>
        </w:r>
      </w:hyperlink>
      <w:r w:rsidRPr="000A3F83">
        <w:rPr>
          <w:sz w:val="22"/>
          <w:szCs w:val="22"/>
        </w:rPr>
        <w:t>. This form requires the signature of the Centre’s Quality Nominee and Head of Centre.</w:t>
      </w:r>
    </w:p>
    <w:p w14:paraId="781A0651" w14:textId="77777777" w:rsidR="004254E8" w:rsidRDefault="004C58C7">
      <w:pPr>
        <w:pStyle w:val="Heading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bookmarkStart w:id="1" w:name="_1fob9te" w:colFirst="0" w:colLast="0"/>
      <w:bookmarkEnd w:id="1"/>
      <w:r>
        <w:t>Purpose</w:t>
      </w:r>
    </w:p>
    <w:p w14:paraId="19714C16" w14:textId="77777777" w:rsidR="004254E8" w:rsidRPr="000A3F83" w:rsidRDefault="004C58C7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sz w:val="22"/>
          <w:szCs w:val="22"/>
        </w:rPr>
      </w:pPr>
      <w:r w:rsidRPr="000A3F83">
        <w:rPr>
          <w:sz w:val="22"/>
          <w:szCs w:val="22"/>
        </w:rPr>
        <w:t xml:space="preserve">As a result of restrictions imposed on centres worldwide due to the COVID-19 outbreak, Pearson Higher Nationals can be delivered through distance online learning where possible. </w:t>
      </w:r>
      <w:proofErr w:type="gramStart"/>
      <w:r w:rsidRPr="000A3F83">
        <w:rPr>
          <w:sz w:val="22"/>
          <w:szCs w:val="22"/>
        </w:rPr>
        <w:t>In order for</w:t>
      </w:r>
      <w:proofErr w:type="gramEnd"/>
      <w:r w:rsidRPr="000A3F83">
        <w:rPr>
          <w:sz w:val="22"/>
          <w:szCs w:val="22"/>
        </w:rPr>
        <w:t xml:space="preserve"> Pearson to support the quality of p</w:t>
      </w:r>
      <w:bookmarkStart w:id="2" w:name="_GoBack"/>
      <w:bookmarkEnd w:id="2"/>
      <w:r w:rsidRPr="000A3F83">
        <w:rPr>
          <w:sz w:val="22"/>
          <w:szCs w:val="22"/>
        </w:rPr>
        <w:t xml:space="preserve">rovision, we require that centres answer the questions below. This form will be treated as an agreement between the Centre and Pearson regarding the delivery of Higher Nationals, covering </w:t>
      </w:r>
      <w:proofErr w:type="gramStart"/>
      <w:r w:rsidRPr="000A3F83">
        <w:rPr>
          <w:sz w:val="22"/>
          <w:szCs w:val="22"/>
        </w:rPr>
        <w:t>a period of time</w:t>
      </w:r>
      <w:proofErr w:type="gramEnd"/>
      <w:r w:rsidRPr="000A3F83">
        <w:rPr>
          <w:sz w:val="22"/>
          <w:szCs w:val="22"/>
        </w:rPr>
        <w:t xml:space="preserve"> until centres can re-open and return to traditional delivery methods. Pearson strongly advises that centres read the </w:t>
      </w:r>
      <w:hyperlink r:id="rId8">
        <w:r w:rsidRPr="000A3F83">
          <w:rPr>
            <w:b/>
            <w:color w:val="1155CC"/>
            <w:sz w:val="22"/>
            <w:szCs w:val="22"/>
            <w:u w:val="single"/>
          </w:rPr>
          <w:t>Distance Learning Policy</w:t>
        </w:r>
      </w:hyperlink>
      <w:r w:rsidRPr="000A3F83">
        <w:rPr>
          <w:sz w:val="22"/>
          <w:szCs w:val="22"/>
        </w:rPr>
        <w:t xml:space="preserve"> and follow the guidance provided in the </w:t>
      </w:r>
      <w:r w:rsidRPr="000A3F83">
        <w:rPr>
          <w:b/>
          <w:sz w:val="22"/>
          <w:szCs w:val="22"/>
        </w:rPr>
        <w:t xml:space="preserve">Appendix A: Distance Learning Self-Assessment </w:t>
      </w:r>
      <w:r w:rsidRPr="000A3F83">
        <w:rPr>
          <w:sz w:val="22"/>
          <w:szCs w:val="22"/>
        </w:rPr>
        <w:t>(pages 7-13).</w:t>
      </w:r>
    </w:p>
    <w:p w14:paraId="0A882686" w14:textId="77777777" w:rsidR="007E7758" w:rsidRPr="000A3F83" w:rsidRDefault="007E7758">
      <w:pPr>
        <w:pStyle w:val="Heading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  <w:sectPr w:rsidR="007E7758" w:rsidRPr="000A3F83" w:rsidSect="007E7758">
          <w:footerReference w:type="default" r:id="rId9"/>
          <w:headerReference w:type="first" r:id="rId10"/>
          <w:footerReference w:type="first" r:id="rId11"/>
          <w:pgSz w:w="11906" w:h="16838"/>
          <w:pgMar w:top="793" w:right="771" w:bottom="793" w:left="566" w:header="0" w:footer="720" w:gutter="0"/>
          <w:cols w:space="720"/>
          <w:docGrid w:linePitch="326"/>
        </w:sectPr>
      </w:pPr>
      <w:bookmarkStart w:id="3" w:name="_2et92p0" w:colFirst="0" w:colLast="0"/>
      <w:bookmarkEnd w:id="3"/>
    </w:p>
    <w:p w14:paraId="2A80A8CF" w14:textId="46D23D58" w:rsidR="004254E8" w:rsidRDefault="004C58C7">
      <w:pPr>
        <w:pStyle w:val="Heading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Temporary Distance Learning Approval </w:t>
      </w:r>
    </w:p>
    <w:p w14:paraId="24D8C53F" w14:textId="77777777" w:rsidR="004254E8" w:rsidRDefault="004254E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tbl>
      <w:tblPr>
        <w:tblStyle w:val="a"/>
        <w:tblW w:w="14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1515"/>
        <w:gridCol w:w="4380"/>
        <w:gridCol w:w="2025"/>
        <w:gridCol w:w="1950"/>
        <w:gridCol w:w="1665"/>
      </w:tblGrid>
      <w:tr w:rsidR="004254E8" w14:paraId="316992E8" w14:textId="77777777">
        <w:trPr>
          <w:trHeight w:val="1365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FA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3D6A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FFFFFF"/>
              </w:rPr>
            </w:pPr>
            <w:r>
              <w:rPr>
                <w:color w:val="FFFFFF"/>
              </w:rPr>
              <w:t>Name of HN Programme for DL delivery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FA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DC90A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FFFFFF"/>
              </w:rPr>
            </w:pPr>
            <w:r>
              <w:rPr>
                <w:color w:val="FFFFFF"/>
              </w:rPr>
              <w:t>Units for DL delivery (unit number/s)</w:t>
            </w:r>
          </w:p>
        </w:tc>
        <w:tc>
          <w:tcPr>
            <w:tcW w:w="4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FA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6435A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FFFFFF"/>
              </w:rPr>
            </w:pPr>
            <w:r>
              <w:rPr>
                <w:color w:val="FFFFFF"/>
              </w:rPr>
              <w:t>Mode of delivery (e.g. live, pre-recorded, interactive sessions etc.)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FA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2887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Can students submit assessments online? 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FA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95275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Do students have access to tutors outside teaching hours? 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FA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D3290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FFFFFF"/>
              </w:rPr>
            </w:pPr>
            <w:r>
              <w:rPr>
                <w:color w:val="FFFFFF"/>
              </w:rPr>
              <w:t>No. of students undertaking study via DL</w:t>
            </w:r>
          </w:p>
        </w:tc>
      </w:tr>
      <w:tr w:rsidR="004254E8" w14:paraId="49C468FD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5AAE5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  <w:sz w:val="16"/>
                <w:szCs w:val="16"/>
              </w:rPr>
            </w:pPr>
            <w:r>
              <w:t xml:space="preserve"> </w:t>
            </w:r>
            <w:r>
              <w:rPr>
                <w:i/>
                <w:sz w:val="16"/>
                <w:szCs w:val="16"/>
              </w:rPr>
              <w:t xml:space="preserve">Insert name of HN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9DA26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  <w:sz w:val="16"/>
                <w:szCs w:val="16"/>
              </w:rPr>
            </w:pPr>
            <w:r>
              <w:t xml:space="preserve"> </w:t>
            </w:r>
            <w:r>
              <w:rPr>
                <w:i/>
                <w:sz w:val="16"/>
                <w:szCs w:val="16"/>
              </w:rPr>
              <w:t>Insert unit no.(s)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2BE2C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  <w:sz w:val="16"/>
                <w:szCs w:val="16"/>
              </w:rPr>
            </w:pPr>
            <w:r>
              <w:t xml:space="preserve"> </w:t>
            </w:r>
            <w:r>
              <w:rPr>
                <w:i/>
                <w:sz w:val="16"/>
                <w:szCs w:val="16"/>
              </w:rPr>
              <w:t>Insert all proposed modes of delivery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653B5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  <w:sz w:val="16"/>
                <w:szCs w:val="16"/>
              </w:rPr>
            </w:pPr>
            <w:r>
              <w:t xml:space="preserve"> </w:t>
            </w:r>
            <w:r>
              <w:rPr>
                <w:i/>
                <w:sz w:val="16"/>
                <w:szCs w:val="16"/>
              </w:rPr>
              <w:t>YES/NO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629A9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  <w:r>
              <w:rPr>
                <w:i/>
                <w:sz w:val="16"/>
                <w:szCs w:val="16"/>
              </w:rPr>
              <w:t>YES/NO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9093E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  <w:sz w:val="16"/>
                <w:szCs w:val="16"/>
              </w:rPr>
            </w:pPr>
            <w:r>
              <w:t xml:space="preserve"> </w:t>
            </w:r>
            <w:r>
              <w:rPr>
                <w:i/>
                <w:sz w:val="16"/>
                <w:szCs w:val="16"/>
              </w:rPr>
              <w:t>Insert no. for each programme</w:t>
            </w:r>
          </w:p>
        </w:tc>
      </w:tr>
      <w:tr w:rsidR="004254E8" w14:paraId="1FC2246C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C871B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7DE7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D6167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E89C7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87D9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6218E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  <w:tr w:rsidR="004254E8" w14:paraId="034A1070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C02EC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900B5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D0C06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32E13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B7E5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9ED87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  <w:tr w:rsidR="004254E8" w14:paraId="5E007E72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55B99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7DE4B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7A855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18A7C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AAD70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C54DD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  <w:tr w:rsidR="004254E8" w14:paraId="7D310C84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FC549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0749D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65E83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4994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878BC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C6C3C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  <w:tr w:rsidR="004254E8" w14:paraId="0F3F8727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A1DAC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13F81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E008B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7B5AE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19E3D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075AF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  <w:tr w:rsidR="004254E8" w14:paraId="021D80B7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0AF13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91F74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87DC8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E36ED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DF0B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7CB4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  <w:tr w:rsidR="004254E8" w14:paraId="33714FD6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FA8DF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E5C49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7553B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D83D0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6920F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E3EF0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  <w:tr w:rsidR="004254E8" w14:paraId="08B6A15E" w14:textId="7777777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085A2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356DE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85346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F68FD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B9379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52919" w14:textId="77777777" w:rsidR="004254E8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 xml:space="preserve"> </w:t>
            </w:r>
          </w:p>
        </w:tc>
      </w:tr>
    </w:tbl>
    <w:p w14:paraId="615946C6" w14:textId="77777777" w:rsidR="004254E8" w:rsidRDefault="004254E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192C12B3" w14:textId="77777777" w:rsidR="007E7758" w:rsidRDefault="007E7758">
      <w:pPr>
        <w:pBdr>
          <w:top w:val="nil"/>
          <w:left w:val="nil"/>
          <w:bottom w:val="nil"/>
          <w:right w:val="nil"/>
          <w:between w:val="nil"/>
        </w:pBdr>
        <w:spacing w:before="0"/>
        <w:sectPr w:rsidR="007E7758" w:rsidSect="007E7758">
          <w:pgSz w:w="16838" w:h="11906"/>
          <w:pgMar w:top="771" w:right="793" w:bottom="566" w:left="793" w:header="0" w:footer="720" w:gutter="0"/>
          <w:cols w:space="720"/>
        </w:sectPr>
      </w:pPr>
    </w:p>
    <w:p w14:paraId="38FCF98A" w14:textId="42B4479C" w:rsidR="004254E8" w:rsidRPr="000A3F83" w:rsidRDefault="004C58C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2"/>
          <w:szCs w:val="22"/>
        </w:rPr>
      </w:pPr>
      <w:r w:rsidRPr="000A3F83">
        <w:rPr>
          <w:sz w:val="22"/>
          <w:szCs w:val="22"/>
        </w:rPr>
        <w:lastRenderedPageBreak/>
        <w:t>Please answer the following questions:</w:t>
      </w: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274"/>
        <w:gridCol w:w="5275"/>
      </w:tblGrid>
      <w:tr w:rsidR="004254E8" w:rsidRPr="000A3F83" w14:paraId="36E30610" w14:textId="77777777" w:rsidTr="007E7758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F447" w14:textId="77777777" w:rsidR="004254E8" w:rsidRPr="000A3F83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 w:rsidRPr="000A3F83">
              <w:rPr>
                <w:sz w:val="22"/>
                <w:szCs w:val="22"/>
              </w:rPr>
              <w:t>Question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13D22" w14:textId="77777777" w:rsidR="004254E8" w:rsidRPr="000A3F83" w:rsidRDefault="004C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 w:rsidRPr="000A3F83">
              <w:rPr>
                <w:sz w:val="22"/>
                <w:szCs w:val="22"/>
              </w:rPr>
              <w:t>Answer</w:t>
            </w:r>
          </w:p>
        </w:tc>
      </w:tr>
      <w:tr w:rsidR="004254E8" w:rsidRPr="000A3F83" w14:paraId="692DB260" w14:textId="77777777" w:rsidTr="007E7758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5CF1" w14:textId="77777777" w:rsidR="004254E8" w:rsidRPr="000A3F83" w:rsidRDefault="004C58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 w:rsidRPr="000A3F83">
              <w:rPr>
                <w:sz w:val="22"/>
                <w:szCs w:val="22"/>
              </w:rPr>
              <w:t>What arrangements are in place to ensure that internal verification of assessment decisions can happen?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6E2E" w14:textId="77777777" w:rsidR="004254E8" w:rsidRPr="000A3F83" w:rsidRDefault="0042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</w:p>
        </w:tc>
      </w:tr>
      <w:tr w:rsidR="004254E8" w:rsidRPr="000A3F83" w14:paraId="25B1D47A" w14:textId="77777777" w:rsidTr="007E7758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FAA6" w14:textId="77777777" w:rsidR="004254E8" w:rsidRPr="000A3F83" w:rsidRDefault="004C58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 w:rsidRPr="000A3F83">
              <w:rPr>
                <w:sz w:val="22"/>
                <w:szCs w:val="22"/>
              </w:rPr>
              <w:t>How do you ensure that learning materials and resources are updated and made available to students?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69C1" w14:textId="77777777" w:rsidR="004254E8" w:rsidRPr="000A3F83" w:rsidRDefault="0042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</w:p>
        </w:tc>
      </w:tr>
      <w:tr w:rsidR="004254E8" w:rsidRPr="000A3F83" w14:paraId="4BE37589" w14:textId="77777777" w:rsidTr="007E7758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0B1D" w14:textId="77777777" w:rsidR="004254E8" w:rsidRPr="000A3F83" w:rsidRDefault="004C58C7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sz w:val="22"/>
                <w:szCs w:val="22"/>
              </w:rPr>
            </w:pPr>
            <w:r w:rsidRPr="000A3F83">
              <w:rPr>
                <w:sz w:val="22"/>
                <w:szCs w:val="22"/>
              </w:rPr>
              <w:t>What arrangements are in place to support students with learning needs or disabilities?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1341" w14:textId="77777777" w:rsidR="004254E8" w:rsidRPr="000A3F83" w:rsidRDefault="0042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</w:p>
        </w:tc>
      </w:tr>
      <w:tr w:rsidR="004254E8" w:rsidRPr="000A3F83" w14:paraId="2D8C0BE3" w14:textId="77777777" w:rsidTr="007E7758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E933" w14:textId="77777777" w:rsidR="004254E8" w:rsidRPr="000A3F83" w:rsidRDefault="004C58C7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sz w:val="22"/>
                <w:szCs w:val="22"/>
              </w:rPr>
            </w:pPr>
            <w:r w:rsidRPr="000A3F83">
              <w:rPr>
                <w:sz w:val="22"/>
                <w:szCs w:val="22"/>
              </w:rPr>
              <w:t xml:space="preserve">Will students be able to complete their HN programme through the distance learning arrangement? (e.g., if </w:t>
            </w:r>
            <w:proofErr w:type="gramStart"/>
            <w:r w:rsidRPr="000A3F83">
              <w:rPr>
                <w:sz w:val="22"/>
                <w:szCs w:val="22"/>
              </w:rPr>
              <w:t>not</w:t>
            </w:r>
            <w:proofErr w:type="gramEnd"/>
            <w:r w:rsidRPr="000A3F83">
              <w:rPr>
                <w:sz w:val="22"/>
                <w:szCs w:val="22"/>
              </w:rPr>
              <w:t xml:space="preserve"> all units are available through distance learning, completion will not be possible)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40F7" w14:textId="77777777" w:rsidR="004254E8" w:rsidRPr="000A3F83" w:rsidRDefault="0042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</w:p>
        </w:tc>
      </w:tr>
    </w:tbl>
    <w:p w14:paraId="70B0DA3B" w14:textId="77777777" w:rsidR="004254E8" w:rsidRDefault="004254E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4BB0F04F" w14:textId="77777777" w:rsidR="004254E8" w:rsidRDefault="004C58C7">
      <w:pPr>
        <w:pStyle w:val="Heading3"/>
        <w:spacing w:before="0"/>
        <w:ind w:firstLine="720"/>
      </w:pPr>
      <w:bookmarkStart w:id="4" w:name="_49zacfc88azb" w:colFirst="0" w:colLast="0"/>
      <w:bookmarkEnd w:id="4"/>
      <w:r>
        <w:t>3. Further Information</w:t>
      </w:r>
    </w:p>
    <w:p w14:paraId="5DFFEFAC" w14:textId="77777777" w:rsidR="004254E8" w:rsidRPr="000A3F83" w:rsidRDefault="004C58C7">
      <w:pPr>
        <w:rPr>
          <w:sz w:val="22"/>
          <w:szCs w:val="22"/>
        </w:rPr>
      </w:pPr>
      <w:r w:rsidRPr="000A3F83">
        <w:rPr>
          <w:sz w:val="22"/>
          <w:szCs w:val="22"/>
        </w:rPr>
        <w:t xml:space="preserve">Please note that Pearson will </w:t>
      </w:r>
      <w:r w:rsidRPr="000A3F83">
        <w:rPr>
          <w:i/>
          <w:sz w:val="22"/>
          <w:szCs w:val="22"/>
        </w:rPr>
        <w:t xml:space="preserve">temporarily </w:t>
      </w:r>
      <w:r w:rsidRPr="000A3F83">
        <w:rPr>
          <w:sz w:val="22"/>
          <w:szCs w:val="22"/>
        </w:rPr>
        <w:t>agree to distance learning arrangements at your centre. You will need to inform Pearson when your centre resumes regular teaching and learning.</w:t>
      </w:r>
    </w:p>
    <w:p w14:paraId="3E9A85AE" w14:textId="77777777" w:rsidR="004254E8" w:rsidRPr="000A3F83" w:rsidRDefault="004C58C7">
      <w:pPr>
        <w:rPr>
          <w:sz w:val="22"/>
          <w:szCs w:val="22"/>
        </w:rPr>
      </w:pPr>
      <w:r w:rsidRPr="000A3F83">
        <w:rPr>
          <w:sz w:val="22"/>
          <w:szCs w:val="22"/>
        </w:rPr>
        <w:t>If you plan to permanently undertake distance learning, then your centre will need to apply through the usual channels, including completion of the Distance Learning Self-Assessment and this may involve a monitoring visit.</w:t>
      </w:r>
    </w:p>
    <w:p w14:paraId="49074924" w14:textId="77777777" w:rsidR="004254E8" w:rsidRPr="000A3F83" w:rsidRDefault="004C58C7">
      <w:pPr>
        <w:rPr>
          <w:sz w:val="22"/>
          <w:szCs w:val="22"/>
        </w:rPr>
      </w:pPr>
      <w:r w:rsidRPr="000A3F83">
        <w:rPr>
          <w:sz w:val="22"/>
          <w:szCs w:val="22"/>
        </w:rPr>
        <w:t xml:space="preserve">All existing registration number limits must still be adhered to. Programme approvals and re-approvals processes will apply as normal. </w:t>
      </w:r>
    </w:p>
    <w:p w14:paraId="378DB741" w14:textId="77777777" w:rsidR="004254E8" w:rsidRPr="000A3F83" w:rsidRDefault="004C58C7">
      <w:pPr>
        <w:rPr>
          <w:sz w:val="22"/>
          <w:szCs w:val="22"/>
        </w:rPr>
      </w:pPr>
      <w:r w:rsidRPr="000A3F83">
        <w:rPr>
          <w:sz w:val="22"/>
          <w:szCs w:val="22"/>
        </w:rPr>
        <w:t>Pearson assumes that the above information provided above is accurate. We may be in contact with further questions.</w:t>
      </w:r>
    </w:p>
    <w:p w14:paraId="14A0F7DE" w14:textId="66ADE0D3" w:rsidR="004254E8" w:rsidRPr="000A3F83" w:rsidRDefault="004C58C7">
      <w:pPr>
        <w:rPr>
          <w:sz w:val="22"/>
          <w:szCs w:val="22"/>
        </w:rPr>
      </w:pPr>
      <w:r w:rsidRPr="000A3F83">
        <w:rPr>
          <w:sz w:val="22"/>
          <w:szCs w:val="22"/>
        </w:rPr>
        <w:t xml:space="preserve">Please sign below and return to </w:t>
      </w:r>
      <w:hyperlink r:id="rId12" w:history="1">
        <w:r w:rsidR="000A3F83" w:rsidRPr="000A3F83">
          <w:rPr>
            <w:rStyle w:val="Hyperlink"/>
            <w:sz w:val="22"/>
            <w:szCs w:val="22"/>
          </w:rPr>
          <w:t>hnqa@pearson.com</w:t>
        </w:r>
      </w:hyperlink>
      <w:r w:rsidRPr="000A3F83"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9"/>
        <w:gridCol w:w="5280"/>
      </w:tblGrid>
      <w:tr w:rsidR="000A3F83" w14:paraId="33F61C8E" w14:textId="77777777" w:rsidTr="000A3F83">
        <w:tc>
          <w:tcPr>
            <w:tcW w:w="5279" w:type="dxa"/>
          </w:tcPr>
          <w:p w14:paraId="7E7EB3C5" w14:textId="75E95859" w:rsidR="000A3F83" w:rsidRDefault="000A3F83">
            <w:r>
              <w:t>Centre Name:</w:t>
            </w:r>
          </w:p>
        </w:tc>
        <w:tc>
          <w:tcPr>
            <w:tcW w:w="5280" w:type="dxa"/>
          </w:tcPr>
          <w:p w14:paraId="5DC399F4" w14:textId="77777777" w:rsidR="000A3F83" w:rsidRDefault="000A3F83"/>
        </w:tc>
      </w:tr>
      <w:tr w:rsidR="000A3F83" w14:paraId="5F9DDFAD" w14:textId="77777777" w:rsidTr="000A3F83">
        <w:tc>
          <w:tcPr>
            <w:tcW w:w="5279" w:type="dxa"/>
          </w:tcPr>
          <w:p w14:paraId="03B2312E" w14:textId="26EA654E" w:rsidR="000A3F83" w:rsidRDefault="000A3F83">
            <w:r>
              <w:t>Centre Number:</w:t>
            </w:r>
          </w:p>
        </w:tc>
        <w:tc>
          <w:tcPr>
            <w:tcW w:w="5280" w:type="dxa"/>
          </w:tcPr>
          <w:p w14:paraId="66157106" w14:textId="77777777" w:rsidR="000A3F83" w:rsidRDefault="000A3F83"/>
        </w:tc>
      </w:tr>
    </w:tbl>
    <w:p w14:paraId="093D19B0" w14:textId="3C5CDA57" w:rsidR="000A3F83" w:rsidRPr="000A3F83" w:rsidRDefault="000A3F83" w:rsidP="000A3F83">
      <w:pPr>
        <w:spacing w:before="240" w:after="120"/>
        <w:rPr>
          <w:b/>
          <w:bCs/>
        </w:rPr>
      </w:pPr>
      <w:r w:rsidRPr="000A3F83">
        <w:rPr>
          <w:b/>
          <w:bCs/>
        </w:rPr>
        <w:t>Signed: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9"/>
        <w:gridCol w:w="5280"/>
      </w:tblGrid>
      <w:tr w:rsidR="000A3F83" w14:paraId="68C7272F" w14:textId="77777777" w:rsidTr="000A3F83">
        <w:tc>
          <w:tcPr>
            <w:tcW w:w="5279" w:type="dxa"/>
          </w:tcPr>
          <w:p w14:paraId="469ACA49" w14:textId="4A71FAE5" w:rsidR="000A3F83" w:rsidRDefault="000A3F83">
            <w:r>
              <w:t>Head of Centre:</w:t>
            </w:r>
            <w:r>
              <w:br/>
            </w:r>
            <w:r w:rsidRPr="000A3F83">
              <w:rPr>
                <w:sz w:val="20"/>
                <w:szCs w:val="20"/>
              </w:rPr>
              <w:t>(can be typed if electronic signature not available)</w:t>
            </w:r>
          </w:p>
        </w:tc>
        <w:tc>
          <w:tcPr>
            <w:tcW w:w="5280" w:type="dxa"/>
          </w:tcPr>
          <w:p w14:paraId="3B4F3593" w14:textId="77777777" w:rsidR="000A3F83" w:rsidRDefault="000A3F83"/>
        </w:tc>
      </w:tr>
      <w:tr w:rsidR="000A3F83" w14:paraId="6F980431" w14:textId="77777777" w:rsidTr="000A3F83">
        <w:tc>
          <w:tcPr>
            <w:tcW w:w="5279" w:type="dxa"/>
          </w:tcPr>
          <w:p w14:paraId="3B372DA9" w14:textId="4EEB0450" w:rsidR="000A3F83" w:rsidRDefault="000A3F83">
            <w:r>
              <w:t xml:space="preserve">Print Name: </w:t>
            </w:r>
          </w:p>
        </w:tc>
        <w:tc>
          <w:tcPr>
            <w:tcW w:w="5280" w:type="dxa"/>
          </w:tcPr>
          <w:p w14:paraId="4EDF8256" w14:textId="77777777" w:rsidR="000A3F83" w:rsidRDefault="000A3F83"/>
        </w:tc>
      </w:tr>
      <w:tr w:rsidR="000A3F83" w14:paraId="20AA2A5E" w14:textId="77777777" w:rsidTr="000A3F83">
        <w:tc>
          <w:tcPr>
            <w:tcW w:w="5279" w:type="dxa"/>
          </w:tcPr>
          <w:p w14:paraId="35E5BBAB" w14:textId="310BF439" w:rsidR="000A3F83" w:rsidRDefault="000A3F83">
            <w:r>
              <w:t>Quality Nominee:</w:t>
            </w:r>
            <w:r>
              <w:br/>
            </w:r>
            <w:r w:rsidRPr="000A3F83">
              <w:rPr>
                <w:sz w:val="20"/>
                <w:szCs w:val="20"/>
              </w:rPr>
              <w:t>(can be typed if electronic signature not available)</w:t>
            </w:r>
          </w:p>
        </w:tc>
        <w:tc>
          <w:tcPr>
            <w:tcW w:w="5280" w:type="dxa"/>
          </w:tcPr>
          <w:p w14:paraId="495D704E" w14:textId="77777777" w:rsidR="000A3F83" w:rsidRDefault="000A3F83"/>
        </w:tc>
      </w:tr>
      <w:tr w:rsidR="000A3F83" w14:paraId="6281FE12" w14:textId="77777777" w:rsidTr="000A3F83">
        <w:tc>
          <w:tcPr>
            <w:tcW w:w="5279" w:type="dxa"/>
          </w:tcPr>
          <w:p w14:paraId="79E87BF1" w14:textId="285F394B" w:rsidR="000A3F83" w:rsidRDefault="000A3F83">
            <w:r>
              <w:t>Print Name:</w:t>
            </w:r>
          </w:p>
        </w:tc>
        <w:tc>
          <w:tcPr>
            <w:tcW w:w="5280" w:type="dxa"/>
          </w:tcPr>
          <w:p w14:paraId="66E7B7C5" w14:textId="77777777" w:rsidR="000A3F83" w:rsidRDefault="000A3F83"/>
        </w:tc>
      </w:tr>
    </w:tbl>
    <w:p w14:paraId="3796EBE6" w14:textId="77777777" w:rsidR="000A3F83" w:rsidRDefault="000A3F83" w:rsidP="000A3F83"/>
    <w:sectPr w:rsidR="000A3F83" w:rsidSect="007E7758">
      <w:pgSz w:w="11906" w:h="16838"/>
      <w:pgMar w:top="793" w:right="771" w:bottom="793" w:left="566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63EB2" w14:textId="77777777" w:rsidR="00255316" w:rsidRDefault="00255316">
      <w:pPr>
        <w:spacing w:before="0" w:after="0"/>
      </w:pPr>
      <w:r>
        <w:separator/>
      </w:r>
    </w:p>
  </w:endnote>
  <w:endnote w:type="continuationSeparator" w:id="0">
    <w:p w14:paraId="243688A2" w14:textId="77777777" w:rsidR="00255316" w:rsidRDefault="002553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6FD3" w14:textId="77777777" w:rsidR="004254E8" w:rsidRDefault="004254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40" w:after="0"/>
    </w:pPr>
  </w:p>
  <w:p w14:paraId="0222B385" w14:textId="0D1B10EC" w:rsidR="004254E8" w:rsidRDefault="004C58C7" w:rsidP="007E77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3750"/>
      </w:tabs>
      <w:spacing w:before="240" w:after="0"/>
    </w:pPr>
    <w:r>
      <w:rPr>
        <w:b/>
        <w:color w:val="505759"/>
        <w:sz w:val="20"/>
        <w:szCs w:val="20"/>
      </w:rPr>
      <w:t>HNQA Temporary Distance Learning Form/v1.0/24.03.20/DCL1</w:t>
    </w:r>
    <w:r>
      <w:rPr>
        <w:b/>
        <w:color w:val="505759"/>
        <w:sz w:val="20"/>
        <w:szCs w:val="20"/>
      </w:rPr>
      <w:tab/>
    </w:r>
    <w:r w:rsidR="007E7758" w:rsidRPr="007E7758">
      <w:rPr>
        <w:b/>
        <w:color w:val="505759"/>
        <w:sz w:val="20"/>
        <w:szCs w:val="20"/>
      </w:rPr>
      <w:fldChar w:fldCharType="begin"/>
    </w:r>
    <w:r w:rsidR="007E7758" w:rsidRPr="007E7758">
      <w:rPr>
        <w:b/>
        <w:color w:val="505759"/>
        <w:sz w:val="20"/>
        <w:szCs w:val="20"/>
      </w:rPr>
      <w:instrText xml:space="preserve"> PAGE  \* Arabic  \* MERGEFORMAT </w:instrText>
    </w:r>
    <w:r w:rsidR="007E7758" w:rsidRPr="007E7758">
      <w:rPr>
        <w:b/>
        <w:color w:val="505759"/>
        <w:sz w:val="20"/>
        <w:szCs w:val="20"/>
      </w:rPr>
      <w:fldChar w:fldCharType="separate"/>
    </w:r>
    <w:r w:rsidR="007E7758" w:rsidRPr="007E7758">
      <w:rPr>
        <w:b/>
        <w:noProof/>
        <w:color w:val="505759"/>
        <w:sz w:val="20"/>
        <w:szCs w:val="20"/>
      </w:rPr>
      <w:t>1</w:t>
    </w:r>
    <w:r w:rsidR="007E7758" w:rsidRPr="007E7758">
      <w:rPr>
        <w:b/>
        <w:color w:val="505759"/>
        <w:sz w:val="20"/>
        <w:szCs w:val="20"/>
      </w:rPr>
      <w:fldChar w:fldCharType="end"/>
    </w:r>
    <w:r w:rsidR="007E7758" w:rsidRPr="007E7758">
      <w:rPr>
        <w:b/>
        <w:color w:val="505759"/>
        <w:sz w:val="20"/>
        <w:szCs w:val="20"/>
      </w:rPr>
      <w:t xml:space="preserve"> / </w:t>
    </w:r>
    <w:r w:rsidR="007E7758" w:rsidRPr="007E7758">
      <w:rPr>
        <w:b/>
        <w:color w:val="505759"/>
        <w:sz w:val="20"/>
        <w:szCs w:val="20"/>
      </w:rPr>
      <w:fldChar w:fldCharType="begin"/>
    </w:r>
    <w:r w:rsidR="007E7758" w:rsidRPr="007E7758">
      <w:rPr>
        <w:b/>
        <w:color w:val="505759"/>
        <w:sz w:val="20"/>
        <w:szCs w:val="20"/>
      </w:rPr>
      <w:instrText xml:space="preserve"> NUMPAGES  \* Arabic  \* MERGEFORMAT </w:instrText>
    </w:r>
    <w:r w:rsidR="007E7758" w:rsidRPr="007E7758">
      <w:rPr>
        <w:b/>
        <w:color w:val="505759"/>
        <w:sz w:val="20"/>
        <w:szCs w:val="20"/>
      </w:rPr>
      <w:fldChar w:fldCharType="separate"/>
    </w:r>
    <w:r w:rsidR="007E7758" w:rsidRPr="007E7758">
      <w:rPr>
        <w:b/>
        <w:noProof/>
        <w:color w:val="505759"/>
        <w:sz w:val="20"/>
        <w:szCs w:val="20"/>
      </w:rPr>
      <w:t>3</w:t>
    </w:r>
    <w:r w:rsidR="007E7758" w:rsidRPr="007E7758">
      <w:rPr>
        <w:b/>
        <w:color w:val="505759"/>
        <w:sz w:val="20"/>
        <w:szCs w:val="20"/>
      </w:rPr>
      <w:fldChar w:fldCharType="end"/>
    </w:r>
  </w:p>
  <w:p w14:paraId="084D9BD5" w14:textId="77777777" w:rsidR="004254E8" w:rsidRDefault="004254E8">
    <w:pPr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BC9C5" w14:textId="77777777" w:rsidR="004254E8" w:rsidRDefault="004C5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40" w:after="567"/>
    </w:pPr>
    <w:r>
      <w:rPr>
        <w:b/>
        <w:color w:val="505759"/>
        <w:sz w:val="20"/>
        <w:szCs w:val="20"/>
      </w:rPr>
      <w:t>Document running section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6CEB2" w14:textId="77777777" w:rsidR="00255316" w:rsidRDefault="00255316">
      <w:pPr>
        <w:spacing w:before="0" w:after="0"/>
      </w:pPr>
      <w:r>
        <w:separator/>
      </w:r>
    </w:p>
  </w:footnote>
  <w:footnote w:type="continuationSeparator" w:id="0">
    <w:p w14:paraId="1D7FCA85" w14:textId="77777777" w:rsidR="00255316" w:rsidRDefault="002553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7B2C" w14:textId="77777777" w:rsidR="004254E8" w:rsidRDefault="004C5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3402" w:after="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B8CE22" wp14:editId="24C8BDC7">
          <wp:simplePos x="0" y="0"/>
          <wp:positionH relativeFrom="column">
            <wp:posOffset>114300</wp:posOffset>
          </wp:positionH>
          <wp:positionV relativeFrom="paragraph">
            <wp:posOffset>-1699894</wp:posOffset>
          </wp:positionV>
          <wp:extent cx="1536192" cy="1078992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192" cy="1078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4254373" wp14:editId="6499698B">
          <wp:simplePos x="0" y="0"/>
          <wp:positionH relativeFrom="column">
            <wp:posOffset>-266699</wp:posOffset>
          </wp:positionH>
          <wp:positionV relativeFrom="paragraph">
            <wp:posOffset>304800</wp:posOffset>
          </wp:positionV>
          <wp:extent cx="1985328" cy="1389729"/>
          <wp:effectExtent l="0" t="0" r="0" b="0"/>
          <wp:wrapSquare wrapText="bothSides" distT="114300" distB="114300" distL="114300" distR="114300"/>
          <wp:docPr id="1" name="image2.jpg" descr="PearsonLogo_Primary_Bl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earsonLogo_Primary_Blk_RGB.jpg"/>
                  <pic:cNvPicPr preferRelativeResize="0"/>
                </pic:nvPicPr>
                <pic:blipFill>
                  <a:blip r:embed="rId2"/>
                  <a:srcRect t="5573" b="5573"/>
                  <a:stretch>
                    <a:fillRect/>
                  </a:stretch>
                </pic:blipFill>
                <pic:spPr>
                  <a:xfrm>
                    <a:off x="0" y="0"/>
                    <a:ext cx="1985328" cy="13897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B2C93"/>
    <w:multiLevelType w:val="multilevel"/>
    <w:tmpl w:val="8B20C0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787C16"/>
    <w:multiLevelType w:val="multilevel"/>
    <w:tmpl w:val="3E3A99D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A3F83"/>
    <w:rsid w:val="00255316"/>
    <w:rsid w:val="004254E8"/>
    <w:rsid w:val="004C58C7"/>
    <w:rsid w:val="007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856A"/>
  <w15:docId w15:val="{8B8626D5-2ADC-4E91-A28A-E3AE6551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after="600"/>
      <w:outlineLvl w:val="0"/>
    </w:pPr>
    <w:rPr>
      <w:rFonts w:ascii="Times New Roman" w:eastAsia="Times New Roman" w:hAnsi="Times New Roman" w:cs="Times New Roman"/>
      <w:b/>
      <w:color w:val="007FA3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600" w:after="0"/>
      <w:outlineLvl w:val="1"/>
    </w:pPr>
    <w:rPr>
      <w:b/>
      <w:color w:val="003057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600"/>
      <w:outlineLvl w:val="2"/>
    </w:pPr>
    <w:rPr>
      <w:b/>
      <w:color w:val="007FA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360"/>
      <w:outlineLvl w:val="3"/>
    </w:pPr>
    <w:rPr>
      <w:b/>
      <w:i/>
      <w:color w:val="007FA3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36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360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60" w:after="0"/>
    </w:pPr>
    <w:rPr>
      <w:rFonts w:ascii="Times New Roman" w:eastAsia="Times New Roman" w:hAnsi="Times New Roman" w:cs="Times New Roman"/>
      <w:b/>
      <w:color w:val="003057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40" w:after="120"/>
    </w:pPr>
    <w:rPr>
      <w:b/>
      <w:i/>
      <w:color w:val="66666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775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E7758"/>
  </w:style>
  <w:style w:type="paragraph" w:styleId="Footer">
    <w:name w:val="footer"/>
    <w:basedOn w:val="Normal"/>
    <w:link w:val="FooterChar"/>
    <w:uiPriority w:val="99"/>
    <w:unhideWhenUsed/>
    <w:rsid w:val="007E775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E7758"/>
  </w:style>
  <w:style w:type="character" w:styleId="Hyperlink">
    <w:name w:val="Hyperlink"/>
    <w:basedOn w:val="DefaultParagraphFont"/>
    <w:uiPriority w:val="99"/>
    <w:unhideWhenUsed/>
    <w:rsid w:val="000A3F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F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3F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Support/policies-for-centres-learners-and-employees/Pearson-distance-assessment-and-learning-poli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nqa@pearson.com" TargetMode="External"/><Relationship Id="rId12" Type="http://schemas.openxmlformats.org/officeDocument/2006/relationships/hyperlink" Target="mailto:hnqa@pear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Zielinska, Hanna</cp:lastModifiedBy>
  <cp:revision>3</cp:revision>
  <dcterms:created xsi:type="dcterms:W3CDTF">2020-03-25T10:18:00Z</dcterms:created>
  <dcterms:modified xsi:type="dcterms:W3CDTF">2020-03-26T17:01:00Z</dcterms:modified>
</cp:coreProperties>
</file>