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4CF" w:rsidRDefault="00A404CF" w:rsidP="00A404CF">
      <w:pPr>
        <w:pStyle w:val="Front"/>
      </w:pPr>
      <w:r w:rsidRPr="001C2151">
        <w:t>Pearson</w:t>
      </w:r>
    </w:p>
    <w:p w:rsidR="00A404CF" w:rsidRDefault="00A404CF" w:rsidP="00A404CF">
      <w:pPr>
        <w:pStyle w:val="Front"/>
      </w:pPr>
      <w:r w:rsidRPr="001C2151">
        <w:t>Edexcel A Level</w:t>
      </w:r>
    </w:p>
    <w:p w:rsidR="00A404CF" w:rsidRPr="005A59BA" w:rsidRDefault="00A404CF" w:rsidP="00A404CF">
      <w:pPr>
        <w:pStyle w:val="Front"/>
        <w:rPr>
          <w:b w:val="0"/>
        </w:rPr>
      </w:pPr>
      <w:r w:rsidRPr="005A59BA">
        <w:rPr>
          <w:b w:val="0"/>
        </w:rPr>
        <w:t>in History</w:t>
      </w:r>
    </w:p>
    <w:p w:rsidR="00A404CF" w:rsidRPr="00781F5D" w:rsidRDefault="00A404CF" w:rsidP="00A404CF">
      <w:pPr>
        <w:pStyle w:val="Front1"/>
      </w:pPr>
      <w:r w:rsidRPr="00781F5D">
        <w:t>Topic booklet</w:t>
      </w:r>
    </w:p>
    <w:p w:rsidR="00A404CF" w:rsidRPr="0079013D" w:rsidRDefault="00A404CF" w:rsidP="00A404CF">
      <w:pPr>
        <w:pStyle w:val="Front2"/>
      </w:pPr>
      <w:r>
        <w:t>Paper 3</w:t>
      </w:r>
      <w:r w:rsidRPr="00A404CF">
        <w:t xml:space="preserve"> </w:t>
      </w:r>
      <w:r>
        <w:t>Option 32: The Golden Age of Spain, 1474–1598</w:t>
      </w:r>
    </w:p>
    <w:p w:rsidR="00A404CF" w:rsidRPr="00E35EEA" w:rsidRDefault="00A404CF" w:rsidP="00A404CF"/>
    <w:p w:rsidR="00A404CF" w:rsidRDefault="00A404CF" w:rsidP="00A404CF">
      <w:pPr>
        <w:pStyle w:val="Unithead"/>
        <w:sectPr w:rsidR="00A404CF" w:rsidSect="00A05F0B">
          <w:headerReference w:type="even" r:id="rId8"/>
          <w:headerReference w:type="default" r:id="rId9"/>
          <w:pgSz w:w="11900" w:h="16840" w:code="9"/>
          <w:pgMar w:top="1418" w:right="1418" w:bottom="1134" w:left="1418" w:header="567" w:footer="567" w:gutter="0"/>
          <w:pgNumType w:start="1"/>
          <w:cols w:space="708"/>
        </w:sectPr>
      </w:pPr>
    </w:p>
    <w:p w:rsidR="00A404CF" w:rsidRPr="00BF5448" w:rsidRDefault="00A404CF" w:rsidP="00A404CF">
      <w:pPr>
        <w:pStyle w:val="Unithead"/>
        <w:ind w:left="0"/>
      </w:pPr>
      <w:r>
        <w:lastRenderedPageBreak/>
        <w:t xml:space="preserve">Option 32: The Golden Age of Spain, 1474–1598 </w:t>
      </w:r>
    </w:p>
    <w:p w:rsidR="00A404CF" w:rsidRDefault="00A404CF" w:rsidP="00A404CF">
      <w:pPr>
        <w:pStyle w:val="text"/>
      </w:pPr>
      <w:r>
        <w:t xml:space="preserve">This topic booklet has been written to support teachers delivering </w:t>
      </w:r>
      <w:r w:rsidRPr="002E3891">
        <w:rPr>
          <w:b/>
        </w:rPr>
        <w:t xml:space="preserve">Paper 3 Option </w:t>
      </w:r>
      <w:r w:rsidRPr="00A404CF">
        <w:rPr>
          <w:b/>
        </w:rPr>
        <w:t>32: The Golden Age of Spain, 1474–1598</w:t>
      </w:r>
      <w:r>
        <w:t xml:space="preserve"> of the 2015 A level History specification. We’re providing it in Word so that it’s easy for you to take extracts or sections from it and adapt them or give them to students. </w:t>
      </w:r>
    </w:p>
    <w:p w:rsidR="00A404CF" w:rsidRDefault="00A404CF" w:rsidP="00A404CF">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A404CF" w:rsidRDefault="00A404CF" w:rsidP="00A404CF">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A404CF" w:rsidRDefault="00A404CF" w:rsidP="00A404CF">
      <w:pPr>
        <w:pStyle w:val="text"/>
      </w:pPr>
      <w:r>
        <w:t>For more detail about planning, look out for the Getting Started guide, Course planner and schemes of work.</w:t>
      </w:r>
    </w:p>
    <w:p w:rsidR="00A404CF" w:rsidRDefault="00A404CF" w:rsidP="00A404CF">
      <w:pPr>
        <w:pStyle w:val="text"/>
      </w:pPr>
      <w:r>
        <w:br w:type="page"/>
      </w:r>
    </w:p>
    <w:p w:rsidR="0055073D" w:rsidRDefault="00897527" w:rsidP="00E72E60">
      <w:pPr>
        <w:pStyle w:val="Contents"/>
        <w:rPr>
          <w:noProof/>
        </w:rPr>
      </w:pPr>
      <w:r w:rsidRPr="00E94D68">
        <w:lastRenderedPageBreak/>
        <w:t>Contents</w:t>
      </w:r>
      <w:r w:rsidRPr="00126497">
        <w:fldChar w:fldCharType="begin"/>
      </w:r>
      <w:r w:rsidRPr="00126497">
        <w:instrText xml:space="preserve"> TOC \t " A head,1,B head,2,C head,3 " </w:instrText>
      </w:r>
      <w:r w:rsidRPr="00126497">
        <w:fldChar w:fldCharType="separate"/>
      </w:r>
    </w:p>
    <w:p w:rsidR="0055073D" w:rsidRDefault="0055073D">
      <w:pPr>
        <w:pStyle w:val="TOC1"/>
        <w:rPr>
          <w:rFonts w:asciiTheme="minorHAnsi" w:eastAsiaTheme="minorEastAsia" w:hAnsiTheme="minorHAnsi" w:cstheme="minorBidi"/>
          <w:b w:val="0"/>
          <w:snapToGrid/>
          <w:sz w:val="22"/>
          <w:szCs w:val="22"/>
          <w:lang w:eastAsia="zh-CN"/>
        </w:rPr>
      </w:pPr>
      <w:r>
        <w:t>The Golden Age of Spain, 1474–1598</w:t>
      </w:r>
      <w:r>
        <w:tab/>
      </w:r>
      <w:r>
        <w:fldChar w:fldCharType="begin"/>
      </w:r>
      <w:r>
        <w:instrText xml:space="preserve"> PAGEREF _Toc499030208 \h </w:instrText>
      </w:r>
      <w:r>
        <w:fldChar w:fldCharType="separate"/>
      </w:r>
      <w:r>
        <w:t>3</w:t>
      </w:r>
      <w:r>
        <w:fldChar w:fldCharType="end"/>
      </w:r>
    </w:p>
    <w:p w:rsidR="0055073D" w:rsidRDefault="0055073D">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_Toc499030209 \h </w:instrText>
      </w:r>
      <w:r>
        <w:fldChar w:fldCharType="separate"/>
      </w:r>
      <w:r>
        <w:t>3</w:t>
      </w:r>
      <w:r>
        <w:fldChar w:fldCharType="end"/>
      </w:r>
    </w:p>
    <w:p w:rsidR="0055073D" w:rsidRDefault="0055073D">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_Toc499030210 \h </w:instrText>
      </w:r>
      <w:r>
        <w:fldChar w:fldCharType="separate"/>
      </w:r>
      <w:r>
        <w:t>4</w:t>
      </w:r>
      <w:r>
        <w:fldChar w:fldCharType="end"/>
      </w:r>
    </w:p>
    <w:p w:rsidR="0055073D" w:rsidRDefault="0055073D">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_Toc499030211 \h </w:instrText>
      </w:r>
      <w:r>
        <w:fldChar w:fldCharType="separate"/>
      </w:r>
      <w:r>
        <w:t>4</w:t>
      </w:r>
      <w:r>
        <w:fldChar w:fldCharType="end"/>
      </w:r>
    </w:p>
    <w:p w:rsidR="0055073D" w:rsidRDefault="0055073D">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_Toc499030212 \h </w:instrText>
      </w:r>
      <w:r>
        <w:fldChar w:fldCharType="separate"/>
      </w:r>
      <w:r>
        <w:t>4</w:t>
      </w:r>
      <w:r>
        <w:fldChar w:fldCharType="end"/>
      </w:r>
    </w:p>
    <w:p w:rsidR="0055073D" w:rsidRDefault="0055073D">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_Toc499030213 \h </w:instrText>
      </w:r>
      <w:r>
        <w:fldChar w:fldCharType="separate"/>
      </w:r>
      <w:r>
        <w:t>6</w:t>
      </w:r>
      <w:r>
        <w:fldChar w:fldCharType="end"/>
      </w:r>
    </w:p>
    <w:p w:rsidR="0055073D" w:rsidRDefault="0055073D">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_Toc499030214 \h </w:instrText>
      </w:r>
      <w:r>
        <w:fldChar w:fldCharType="separate"/>
      </w:r>
      <w:r>
        <w:t>9</w:t>
      </w:r>
      <w:r>
        <w:fldChar w:fldCharType="end"/>
      </w:r>
    </w:p>
    <w:p w:rsidR="0055073D" w:rsidRDefault="0055073D">
      <w:pPr>
        <w:pStyle w:val="TOC3"/>
        <w:rPr>
          <w:rFonts w:asciiTheme="minorHAnsi" w:eastAsiaTheme="minorEastAsia" w:hAnsiTheme="minorHAnsi" w:cstheme="minorBidi"/>
          <w:szCs w:val="22"/>
          <w:lang w:eastAsia="zh-CN"/>
        </w:rPr>
      </w:pPr>
      <w:r>
        <w:t>Textbooks and resources for students</w:t>
      </w:r>
      <w:r>
        <w:tab/>
      </w:r>
      <w:r>
        <w:fldChar w:fldCharType="begin"/>
      </w:r>
      <w:r>
        <w:instrText xml:space="preserve"> PAGEREF _Toc499030215 \h </w:instrText>
      </w:r>
      <w:r>
        <w:fldChar w:fldCharType="separate"/>
      </w:r>
      <w:r>
        <w:t>9</w:t>
      </w:r>
      <w:r>
        <w:fldChar w:fldCharType="end"/>
      </w:r>
    </w:p>
    <w:p w:rsidR="0055073D" w:rsidRDefault="0055073D">
      <w:pPr>
        <w:pStyle w:val="TOC3"/>
        <w:rPr>
          <w:rFonts w:asciiTheme="minorHAnsi" w:eastAsiaTheme="minorEastAsia" w:hAnsiTheme="minorHAnsi" w:cstheme="minorBidi"/>
          <w:szCs w:val="22"/>
          <w:lang w:eastAsia="zh-CN"/>
        </w:rPr>
      </w:pPr>
      <w:r>
        <w:t>General resources about the period</w:t>
      </w:r>
      <w:r>
        <w:tab/>
      </w:r>
      <w:r>
        <w:fldChar w:fldCharType="begin"/>
      </w:r>
      <w:r>
        <w:instrText xml:space="preserve"> PAGEREF _Toc499030216 \h </w:instrText>
      </w:r>
      <w:r>
        <w:fldChar w:fldCharType="separate"/>
      </w:r>
      <w:r>
        <w:t>10</w:t>
      </w:r>
      <w:r>
        <w:fldChar w:fldCharType="end"/>
      </w:r>
    </w:p>
    <w:p w:rsidR="0055073D" w:rsidRDefault="0055073D">
      <w:pPr>
        <w:pStyle w:val="TOC3"/>
        <w:rPr>
          <w:rFonts w:asciiTheme="minorHAnsi" w:eastAsiaTheme="minorEastAsia" w:hAnsiTheme="minorHAnsi" w:cstheme="minorBidi"/>
          <w:szCs w:val="22"/>
          <w:lang w:eastAsia="zh-CN"/>
        </w:rPr>
      </w:pPr>
      <w:r>
        <w:t>More specialised texts</w:t>
      </w:r>
      <w:r>
        <w:tab/>
      </w:r>
      <w:r>
        <w:fldChar w:fldCharType="begin"/>
      </w:r>
      <w:r>
        <w:instrText xml:space="preserve"> PAGEREF _Toc499030217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2A0A41" w:rsidP="00BF5448">
      <w:pPr>
        <w:pStyle w:val="Ahead"/>
      </w:pPr>
      <w:bookmarkStart w:id="0" w:name="_Toc406488266"/>
      <w:bookmarkStart w:id="1" w:name="_Toc499030208"/>
      <w:r>
        <w:lastRenderedPageBreak/>
        <w:t>The Golden Age of Spain, 1474</w:t>
      </w:r>
      <w:r w:rsidR="00AC61A7">
        <w:t>–</w:t>
      </w:r>
      <w:r>
        <w:t>1598</w:t>
      </w:r>
      <w:bookmarkEnd w:id="0"/>
      <w:bookmarkEnd w:id="1"/>
    </w:p>
    <w:p w:rsidR="00F57EBF" w:rsidRDefault="00AC61A7" w:rsidP="00F57EBF">
      <w:pPr>
        <w:pStyle w:val="Bhead"/>
      </w:pPr>
      <w:bookmarkStart w:id="2" w:name="_Toc499030209"/>
      <w:r>
        <w:t>Overview</w:t>
      </w:r>
      <w:bookmarkEnd w:id="2"/>
      <w:r>
        <w:t xml:space="preserve">  </w:t>
      </w:r>
    </w:p>
    <w:p w:rsidR="00C02AEF" w:rsidRDefault="00F57EBF" w:rsidP="00F57EBF">
      <w:pPr>
        <w:pStyle w:val="text"/>
      </w:pPr>
      <w:r>
        <w:t xml:space="preserve">This </w:t>
      </w:r>
      <w:r w:rsidR="000C4A4A">
        <w:t xml:space="preserve">option offers a fascinating insight into one of the great European states, which dominated </w:t>
      </w:r>
      <w:r w:rsidR="0055073D">
        <w:t>Western</w:t>
      </w:r>
      <w:r w:rsidR="00AC61A7">
        <w:t xml:space="preserve"> </w:t>
      </w:r>
      <w:r w:rsidR="000C4A4A">
        <w:t>Europe in the sixteenth century. Its power was decisive in shaping the</w:t>
      </w:r>
      <w:r>
        <w:t xml:space="preserve"> future of Europe in many areas</w:t>
      </w:r>
      <w:r w:rsidR="000C4A4A">
        <w:t xml:space="preserve">, not least in England, where the </w:t>
      </w:r>
      <w:r w:rsidR="00AC61A7">
        <w:t xml:space="preserve">king </w:t>
      </w:r>
      <w:r w:rsidR="000C4A4A">
        <w:t xml:space="preserve">of Spain was also </w:t>
      </w:r>
      <w:r w:rsidR="00AC61A7">
        <w:t>k</w:t>
      </w:r>
      <w:r w:rsidR="000C4A4A">
        <w:t>ing from 1554 to 1558. Spanish power was v</w:t>
      </w:r>
      <w:bookmarkStart w:id="3" w:name="_GoBack"/>
      <w:bookmarkEnd w:id="3"/>
      <w:r w:rsidR="000C4A4A">
        <w:t>ital in checking the advance of the Ottoman Empire and the influence of Islam</w:t>
      </w:r>
      <w:r w:rsidR="00C02AEF">
        <w:t xml:space="preserve"> in the Mediterranean and Spain conquered and shaped much of South America. The study begins with the union of Spain under Ferdinand and Isabella and ends with the death of Philip II, whose reign had witnessed Spanish power and influence at its apogee.</w:t>
      </w:r>
    </w:p>
    <w:p w:rsidR="00B3616F" w:rsidRDefault="00C02AEF" w:rsidP="00FE5101">
      <w:pPr>
        <w:pStyle w:val="text"/>
      </w:pPr>
      <w:r>
        <w:t xml:space="preserve">The breadth study </w:t>
      </w:r>
      <w:r w:rsidR="00FE5101">
        <w:t>is concerned with Spain’</w:t>
      </w:r>
      <w:r>
        <w:t>s power and influence in Europe and the world</w:t>
      </w:r>
      <w:r w:rsidR="00B3616F">
        <w:t>. S</w:t>
      </w:r>
      <w:r>
        <w:t xml:space="preserve">tudents will appreciate the range of Spain's reach from </w:t>
      </w:r>
      <w:r w:rsidR="00FE5101">
        <w:t>s</w:t>
      </w:r>
      <w:r>
        <w:t>outhern Italy and North Africa to the Netherlands and England. Philip was able to add Portugal to his realms in the 1580s</w:t>
      </w:r>
      <w:r w:rsidR="00FE5101">
        <w:t>,</w:t>
      </w:r>
      <w:r>
        <w:t xml:space="preserve"> and across the Atlantic</w:t>
      </w:r>
      <w:r w:rsidR="00FE5101">
        <w:t>,</w:t>
      </w:r>
      <w:r>
        <w:t xml:space="preserve"> Spanish conquistadors had destroyed two native </w:t>
      </w:r>
      <w:r w:rsidR="00B3616F">
        <w:t xml:space="preserve">Indian </w:t>
      </w:r>
      <w:r>
        <w:t>empires</w:t>
      </w:r>
      <w:r w:rsidR="00B3616F">
        <w:t xml:space="preserve"> in the 1520s and 1530s. As king of Portugal as well as king of Spain, Philip ruled the whole of the Americas </w:t>
      </w:r>
      <w:r w:rsidR="00FE5101">
        <w:t xml:space="preserve">in addition to </w:t>
      </w:r>
      <w:r w:rsidR="00B3616F">
        <w:t xml:space="preserve">much of </w:t>
      </w:r>
      <w:r w:rsidR="0055073D">
        <w:t>Western</w:t>
      </w:r>
      <w:r w:rsidR="00B3616F">
        <w:t xml:space="preserve"> Europe</w:t>
      </w:r>
      <w:r w:rsidR="00FE5101">
        <w:t xml:space="preserve"> and various outposts in Asia. </w:t>
      </w:r>
      <w:r w:rsidR="00B3616F">
        <w:t xml:space="preserve">Spain might be considered the first world power, straddling all continents except undiscovered Australia. The </w:t>
      </w:r>
      <w:r w:rsidR="00FA5CED">
        <w:t>breadth</w:t>
      </w:r>
      <w:r w:rsidR="00B3616F">
        <w:t xml:space="preserve"> study also looks at the basis of Spanish success from the silver flowing from mines in Bolivia, to the feared Spanish </w:t>
      </w:r>
      <w:r w:rsidR="00B3616F" w:rsidRPr="00FE5101">
        <w:rPr>
          <w:i/>
        </w:rPr>
        <w:t>tercios</w:t>
      </w:r>
      <w:r w:rsidR="00B3616F">
        <w:t xml:space="preserve"> (regiments) who had mastered the art and</w:t>
      </w:r>
      <w:r w:rsidR="00FE5101">
        <w:t xml:space="preserve"> science of gunpowder warfare.</w:t>
      </w:r>
    </w:p>
    <w:p w:rsidR="0082460F" w:rsidRDefault="00B3616F" w:rsidP="00FE5101">
      <w:pPr>
        <w:pStyle w:val="text"/>
      </w:pPr>
      <w:r>
        <w:t xml:space="preserve">The five </w:t>
      </w:r>
      <w:r w:rsidR="0031623A">
        <w:t>‘A</w:t>
      </w:r>
      <w:r>
        <w:t>spects in depth</w:t>
      </w:r>
      <w:r w:rsidR="0031623A">
        <w:t>’</w:t>
      </w:r>
      <w:r>
        <w:t xml:space="preserve"> should provide insights into Spanish society and government during these years of greatness</w:t>
      </w:r>
      <w:r w:rsidR="00FE5101">
        <w:t>. T</w:t>
      </w:r>
      <w:r w:rsidR="00CA0C0F">
        <w:t>he first focus</w:t>
      </w:r>
      <w:r>
        <w:t xml:space="preserve">es on one of the most famous </w:t>
      </w:r>
      <w:r w:rsidR="0031623A">
        <w:t>—</w:t>
      </w:r>
      <w:r w:rsidR="00FE5101">
        <w:t xml:space="preserve"> </w:t>
      </w:r>
      <w:r w:rsidR="00CA0C0F">
        <w:t xml:space="preserve">or infamous </w:t>
      </w:r>
      <w:r w:rsidR="0031623A">
        <w:t>—</w:t>
      </w:r>
      <w:r w:rsidR="00FE5101">
        <w:t xml:space="preserve"> </w:t>
      </w:r>
      <w:r w:rsidR="00CA0C0F">
        <w:t xml:space="preserve">of </w:t>
      </w:r>
      <w:r w:rsidR="00FE5101">
        <w:t xml:space="preserve">Spanish institutions, the </w:t>
      </w:r>
      <w:r w:rsidR="0031623A">
        <w:t>Spanish</w:t>
      </w:r>
      <w:r w:rsidR="00FE5101">
        <w:t xml:space="preserve"> I</w:t>
      </w:r>
      <w:r w:rsidR="00CA0C0F">
        <w:t>nquisition. The 1480s witnessed a concerted effort to enforce religious and cultural uniformity on the influenti</w:t>
      </w:r>
      <w:r w:rsidR="00E47FD1">
        <w:t>al Jewish community</w:t>
      </w:r>
      <w:r w:rsidR="00CA0C0F">
        <w:t xml:space="preserve">, many of whom had nominally converted to Christianity. In 1492, unconverted Jews were faced with the savage alternative of conversion or expulsion. The second </w:t>
      </w:r>
      <w:r w:rsidR="003C6985">
        <w:t>‘A</w:t>
      </w:r>
      <w:r w:rsidR="00CA0C0F">
        <w:t>spect in depth</w:t>
      </w:r>
      <w:r w:rsidR="003C6985">
        <w:t>’</w:t>
      </w:r>
      <w:r w:rsidR="00CA0C0F">
        <w:t xml:space="preserve"> looks at the arrival of the first Hapsburg </w:t>
      </w:r>
      <w:r w:rsidR="0031623A">
        <w:t>k</w:t>
      </w:r>
      <w:r w:rsidR="00CA0C0F">
        <w:t xml:space="preserve">ing and the problems he encountered in governing his new kingdoms, for Spain was only united in the person of the </w:t>
      </w:r>
      <w:r w:rsidR="0031623A">
        <w:t>king</w:t>
      </w:r>
      <w:r w:rsidR="00E47FD1">
        <w:t>. With the arrival of Charles</w:t>
      </w:r>
      <w:r w:rsidR="00CA0C0F">
        <w:t xml:space="preserve">, Spain was now tied to the Netherlands and Germany for Carlos I of Spain was Charles V of the Holy Roman Empire, the grandest ruler in Christendom. The third </w:t>
      </w:r>
      <w:r w:rsidR="003C6985">
        <w:t>‘A</w:t>
      </w:r>
      <w:r w:rsidR="00CA0C0F">
        <w:t>spect in depth</w:t>
      </w:r>
      <w:r w:rsidR="003C6985">
        <w:t>’</w:t>
      </w:r>
      <w:r w:rsidR="00CA0C0F">
        <w:t xml:space="preserve"> introduces student</w:t>
      </w:r>
      <w:r w:rsidR="00E47FD1">
        <w:t>s to a crucial economic problem</w:t>
      </w:r>
      <w:r w:rsidR="00CA0C0F">
        <w:t>, the so-called price revolution of the sixteenth century. This is an excellent introduc</w:t>
      </w:r>
      <w:r w:rsidR="0082460F">
        <w:t xml:space="preserve">tion to economic history and </w:t>
      </w:r>
      <w:r w:rsidR="00CA0C0F">
        <w:t>an understanding of economics</w:t>
      </w:r>
      <w:r w:rsidR="0082460F">
        <w:t xml:space="preserve">. The fourth </w:t>
      </w:r>
      <w:r w:rsidR="003C6985">
        <w:t>‘A</w:t>
      </w:r>
      <w:r w:rsidR="0082460F">
        <w:t>spect in depth</w:t>
      </w:r>
      <w:r w:rsidR="003C6985">
        <w:t>’</w:t>
      </w:r>
      <w:r w:rsidR="0082460F">
        <w:t xml:space="preserve"> returns to the theme of the role of the Inquisition</w:t>
      </w:r>
      <w:r w:rsidR="00E47FD1">
        <w:t>,</w:t>
      </w:r>
      <w:r w:rsidR="0082460F">
        <w:t xml:space="preserve"> but by the 1550s and 1560s concerned with heresy and the spread of Protestantism. Ruthless inv</w:t>
      </w:r>
      <w:r w:rsidR="00E47FD1">
        <w:t xml:space="preserve">estigation and dramatic public </w:t>
      </w:r>
      <w:r w:rsidR="0082460F">
        <w:t>burnings kept Spain loyally Roman Catholic. Finally the last</w:t>
      </w:r>
      <w:r w:rsidR="00E47FD1">
        <w:t xml:space="preserve"> aspect addresses the greatest </w:t>
      </w:r>
      <w:r w:rsidR="0082460F">
        <w:t>political crisis of Philip's reign, the revolt in</w:t>
      </w:r>
      <w:r w:rsidR="00E47FD1">
        <w:t xml:space="preserve"> his junior kingdom of </w:t>
      </w:r>
      <w:r w:rsidR="00B348F8">
        <w:t>Aragón</w:t>
      </w:r>
      <w:r w:rsidR="00E47FD1">
        <w:t>.</w:t>
      </w:r>
    </w:p>
    <w:p w:rsidR="00E47FD1" w:rsidRDefault="0082460F" w:rsidP="0031623A">
      <w:pPr>
        <w:pStyle w:val="text"/>
      </w:pPr>
      <w:r>
        <w:t>The whole option should open perspectives on a vital but often now neglected area</w:t>
      </w:r>
      <w:r w:rsidR="0031623A">
        <w:t xml:space="preserve"> </w:t>
      </w:r>
      <w:r>
        <w:t xml:space="preserve">of study which deserves to be better known.     </w:t>
      </w:r>
      <w:r w:rsidR="00CA0C0F">
        <w:t xml:space="preserve">     </w:t>
      </w:r>
      <w:r w:rsidR="00B3616F">
        <w:t xml:space="preserve"> </w:t>
      </w:r>
      <w:r w:rsidR="00C02AEF">
        <w:t xml:space="preserve">    </w:t>
      </w:r>
      <w:r w:rsidR="000C4A4A">
        <w:t xml:space="preserve">   </w:t>
      </w:r>
    </w:p>
    <w:p w:rsidR="00F57EBF" w:rsidRPr="00555D9C" w:rsidRDefault="00F57EBF" w:rsidP="00F57EBF">
      <w:pPr>
        <w:pStyle w:val="text"/>
      </w:pPr>
      <w:r w:rsidRPr="00D03DCE">
        <w:t xml:space="preserve">This option comprises two parts: </w:t>
      </w:r>
      <w:r>
        <w:t xml:space="preserve">the </w:t>
      </w:r>
      <w:r w:rsidR="0031623A">
        <w:t>‘</w:t>
      </w:r>
      <w:r w:rsidRPr="0031623A">
        <w:t>Aspects in breadth</w:t>
      </w:r>
      <w:r w:rsidR="0031623A">
        <w:t>’</w:t>
      </w:r>
      <w:r w:rsidRPr="00D03DCE">
        <w:t xml:space="preserve"> focus on long-term changes and contextualise the </w:t>
      </w:r>
      <w:r w:rsidR="0031623A">
        <w:t>‘</w:t>
      </w:r>
      <w:r w:rsidRPr="0031623A">
        <w:t>Aspects in depth</w:t>
      </w:r>
      <w:r w:rsidR="0031623A">
        <w:t>’</w:t>
      </w:r>
      <w:r w:rsidRPr="0031623A">
        <w:t>,</w:t>
      </w:r>
      <w:r w:rsidRPr="00D03DCE">
        <w:t xml:space="preserve"> which focus in detail on </w:t>
      </w:r>
      <w:r>
        <w:t xml:space="preserve">key </w:t>
      </w:r>
      <w:r w:rsidRPr="00D03DCE">
        <w:t>episodes and give students the opportunity to develop skills in analysing and evaluating source material.</w:t>
      </w:r>
    </w:p>
    <w:p w:rsidR="00F57EBF" w:rsidRDefault="00F57EBF" w:rsidP="00F57EBF">
      <w:pPr>
        <w:pStyle w:val="text"/>
      </w:pPr>
      <w:r w:rsidRPr="00555D9C">
        <w:t xml:space="preserve">Together, the breadth and depth topics </w:t>
      </w:r>
      <w:r>
        <w:t>explore key events and developments in Spanish history at a time when Spain exercised a major influence on Europe as a whole and became what can possibly be described as the first truly world power. Within the primarily political focus on events within Spain and Spanish influence abroad, this option also gives students the opportunity to explore social and economic dimensions and the part they played in generating pressure for change.</w:t>
      </w:r>
    </w:p>
    <w:p w:rsidR="0031623A" w:rsidRDefault="0031623A" w:rsidP="00F57EBF">
      <w:pPr>
        <w:pStyle w:val="text"/>
        <w:rPr>
          <w:b/>
        </w:rPr>
      </w:pPr>
    </w:p>
    <w:p w:rsidR="00F57EBF" w:rsidRPr="006A729F" w:rsidRDefault="00F57EBF" w:rsidP="00F57EBF">
      <w:pPr>
        <w:pStyle w:val="text"/>
        <w:rPr>
          <w:b/>
        </w:rPr>
      </w:pPr>
      <w:r w:rsidRPr="006A729F">
        <w:rPr>
          <w:b/>
        </w:rPr>
        <w:lastRenderedPageBreak/>
        <w:t xml:space="preserve">Aspects in breadth: </w:t>
      </w:r>
      <w:r w:rsidR="0031623A">
        <w:rPr>
          <w:b/>
        </w:rPr>
        <w:t>ch</w:t>
      </w:r>
      <w:r w:rsidR="0031623A" w:rsidRPr="00B434F6">
        <w:rPr>
          <w:b/>
        </w:rPr>
        <w:t xml:space="preserve">anges </w:t>
      </w:r>
      <w:r w:rsidRPr="00B434F6">
        <w:rPr>
          <w:b/>
        </w:rPr>
        <w:t>in Spanish influence and power, 1474–1598</w:t>
      </w:r>
    </w:p>
    <w:p w:rsidR="00F57EBF" w:rsidRDefault="00F57EBF" w:rsidP="00310532">
      <w:pPr>
        <w:pStyle w:val="Numberedlist"/>
      </w:pPr>
      <w:r w:rsidRPr="00F4375A">
        <w:t>Changing geographical reach of Spanish power</w:t>
      </w:r>
    </w:p>
    <w:p w:rsidR="00F57EBF" w:rsidRDefault="00F57EBF" w:rsidP="00310532">
      <w:pPr>
        <w:pStyle w:val="Numberedlist"/>
      </w:pPr>
      <w:r w:rsidRPr="00F4375A">
        <w:t>Changing military and financial power</w:t>
      </w:r>
    </w:p>
    <w:p w:rsidR="00F57EBF" w:rsidRPr="006A729F" w:rsidRDefault="00F57EBF" w:rsidP="0031623A">
      <w:pPr>
        <w:pStyle w:val="text"/>
        <w:rPr>
          <w:b/>
        </w:rPr>
      </w:pPr>
      <w:r w:rsidRPr="006A729F">
        <w:rPr>
          <w:b/>
        </w:rPr>
        <w:t>Aspects in depth</w:t>
      </w:r>
      <w:r w:rsidRPr="00B434F6">
        <w:rPr>
          <w:b/>
        </w:rPr>
        <w:t xml:space="preserve">: </w:t>
      </w:r>
      <w:r w:rsidR="0031623A">
        <w:rPr>
          <w:b/>
        </w:rPr>
        <w:t>r</w:t>
      </w:r>
      <w:r w:rsidR="0031623A" w:rsidRPr="00B434F6">
        <w:rPr>
          <w:b/>
        </w:rPr>
        <w:t xml:space="preserve">uling </w:t>
      </w:r>
      <w:r w:rsidRPr="00B434F6">
        <w:rPr>
          <w:b/>
        </w:rPr>
        <w:t>Spain – newly united but still divided</w:t>
      </w:r>
    </w:p>
    <w:p w:rsidR="00F57EBF" w:rsidRDefault="00F57EBF" w:rsidP="00310532">
      <w:pPr>
        <w:pStyle w:val="Numberedlist"/>
        <w:numPr>
          <w:ilvl w:val="0"/>
          <w:numId w:val="30"/>
        </w:numPr>
      </w:pPr>
      <w:r w:rsidRPr="00F4375A">
        <w:t>The Spanish Inquisition and the persecution of the Jews, 1478–92</w:t>
      </w:r>
    </w:p>
    <w:p w:rsidR="00F57EBF" w:rsidRPr="00F4375A" w:rsidRDefault="00F57EBF" w:rsidP="00310532">
      <w:pPr>
        <w:pStyle w:val="Numberedlist"/>
      </w:pPr>
      <w:r w:rsidRPr="00F4375A">
        <w:t xml:space="preserve">The accession of Charles and the revolt of the </w:t>
      </w:r>
      <w:r w:rsidRPr="00B434F6">
        <w:t>Comuneros</w:t>
      </w:r>
      <w:r w:rsidRPr="00F4375A">
        <w:t>, 1516–29</w:t>
      </w:r>
    </w:p>
    <w:p w:rsidR="00F57EBF" w:rsidRDefault="00F57EBF" w:rsidP="00310532">
      <w:pPr>
        <w:pStyle w:val="Numberedlist"/>
      </w:pPr>
      <w:r w:rsidRPr="00F4375A">
        <w:t>The price revolution and its impact, c1500–c1570</w:t>
      </w:r>
    </w:p>
    <w:p w:rsidR="00F57EBF" w:rsidRDefault="00F57EBF" w:rsidP="00310532">
      <w:pPr>
        <w:pStyle w:val="Numberedlist"/>
      </w:pPr>
      <w:r w:rsidRPr="00F4375A">
        <w:t>The campaign for orthodoxy, 1558</w:t>
      </w:r>
      <w:r w:rsidR="00D673F5">
        <w:t>–</w:t>
      </w:r>
      <w:r w:rsidRPr="00F4375A">
        <w:t>70</w:t>
      </w:r>
    </w:p>
    <w:p w:rsidR="00F57EBF" w:rsidRDefault="00F57EBF" w:rsidP="00310532">
      <w:pPr>
        <w:pStyle w:val="Numberedlist"/>
      </w:pPr>
      <w:r w:rsidRPr="00F4375A">
        <w:t xml:space="preserve">The crisis in </w:t>
      </w:r>
      <w:r w:rsidR="00B348F8">
        <w:t>Aragón</w:t>
      </w:r>
      <w:r w:rsidRPr="00F4375A">
        <w:t>, 1590–93</w:t>
      </w:r>
    </w:p>
    <w:p w:rsidR="00897527" w:rsidRDefault="00E47FD1" w:rsidP="00E47FD1">
      <w:pPr>
        <w:pStyle w:val="Bhead"/>
      </w:pPr>
      <w:bookmarkStart w:id="4" w:name="_Toc499030210"/>
      <w:r>
        <w:t>Content guidance</w:t>
      </w:r>
      <w:bookmarkEnd w:id="4"/>
    </w:p>
    <w:p w:rsidR="00E616AC" w:rsidRPr="00E616AC" w:rsidRDefault="00E616AC" w:rsidP="00E616AC">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9C7ADE" w:rsidRPr="009C7ADE" w:rsidRDefault="0031623A" w:rsidP="009C7ADE">
      <w:pPr>
        <w:pStyle w:val="Chead"/>
      </w:pPr>
      <w:bookmarkStart w:id="5" w:name="_Toc499030211"/>
      <w:r>
        <w:t>Aspects in breadth</w:t>
      </w:r>
      <w:bookmarkEnd w:id="5"/>
    </w:p>
    <w:p w:rsidR="009C7ADE" w:rsidRPr="009673B3" w:rsidRDefault="009C7ADE" w:rsidP="009C7ADE">
      <w:pPr>
        <w:pStyle w:val="text"/>
      </w:pPr>
      <w:r w:rsidRPr="009673B3">
        <w:t>The main focus of th</w:t>
      </w:r>
      <w:r>
        <w:t>e</w:t>
      </w:r>
      <w:r w:rsidR="0031623A">
        <w:t xml:space="preserve"> ‘Aspects in breadth’</w:t>
      </w:r>
      <w:r w:rsidRPr="009673B3">
        <w:t xml:space="preserve"> is on the changing extent and nature of Spanish power and influence both within Europe but also within the wider world</w:t>
      </w:r>
      <w:r>
        <w:t>.</w:t>
      </w:r>
    </w:p>
    <w:p w:rsidR="009C7ADE" w:rsidRPr="009673B3" w:rsidRDefault="009C7ADE" w:rsidP="009C4783">
      <w:pPr>
        <w:pStyle w:val="text"/>
      </w:pPr>
      <w:r w:rsidRPr="009673B3">
        <w:t>Within this, the key elements focus on the reasons for the changing geographical extent of Spanish power in Europe, Africa and the Americas, and</w:t>
      </w:r>
      <w:r>
        <w:t xml:space="preserve"> the changing </w:t>
      </w:r>
      <w:r w:rsidRPr="009673B3">
        <w:t xml:space="preserve">sinews of power as displayed in the Spanish </w:t>
      </w:r>
      <w:r w:rsidR="009C4783">
        <w:t>a</w:t>
      </w:r>
      <w:r w:rsidR="009C4783" w:rsidRPr="009673B3">
        <w:t>rmy</w:t>
      </w:r>
      <w:r w:rsidRPr="009673B3">
        <w:t>, the naval forces available and the financial resources to pay for these. Naval forces were distinctly lacking in the early years but dramatically improved under Philip II</w:t>
      </w:r>
      <w:r>
        <w:t>.</w:t>
      </w:r>
      <w:r w:rsidRPr="009673B3">
        <w:t xml:space="preserve"> Likewise financial resources improved but could not keep up with expanding de</w:t>
      </w:r>
      <w:r>
        <w:t>mand.</w:t>
      </w:r>
      <w:r w:rsidRPr="009673B3">
        <w:t xml:space="preserve"> Candida</w:t>
      </w:r>
      <w:r>
        <w:t xml:space="preserve">tes should appreciate that all </w:t>
      </w:r>
      <w:r w:rsidRPr="009673B3">
        <w:t>these resources were i</w:t>
      </w:r>
      <w:r>
        <w:t>nternational and the so-called ‘Spanish</w:t>
      </w:r>
      <w:r w:rsidR="00F341AD">
        <w:t xml:space="preserve"> </w:t>
      </w:r>
      <w:r w:rsidR="009C4783">
        <w:t>a</w:t>
      </w:r>
      <w:r>
        <w:t>rmy’</w:t>
      </w:r>
      <w:r w:rsidRPr="009673B3">
        <w:t xml:space="preserve"> in both the Netherlands and the Mediterranean contained large numbers of Italian</w:t>
      </w:r>
      <w:r>
        <w:t>-speaking and sometimes German-</w:t>
      </w:r>
      <w:r w:rsidRPr="009673B3">
        <w:t xml:space="preserve">speaking soldiers. </w:t>
      </w:r>
    </w:p>
    <w:p w:rsidR="00F50361" w:rsidRDefault="009C7ADE" w:rsidP="009C7ADE">
      <w:pPr>
        <w:pStyle w:val="text"/>
      </w:pPr>
      <w:r>
        <w:t>The focus of the</w:t>
      </w:r>
      <w:r w:rsidRPr="009673B3">
        <w:t xml:space="preserve"> theme</w:t>
      </w:r>
      <w:r>
        <w:t>s</w:t>
      </w:r>
      <w:r w:rsidRPr="009673B3">
        <w:t xml:space="preserve"> is on the process of change over a long period of time, </w:t>
      </w:r>
      <w:r>
        <w:t>rather than concentrating</w:t>
      </w:r>
      <w:r w:rsidRPr="009673B3">
        <w:t xml:space="preserve"> exclus</w:t>
      </w:r>
      <w:r>
        <w:t xml:space="preserve">ively on one particular event. Students </w:t>
      </w:r>
      <w:r w:rsidRPr="009673B3">
        <w:t>should, however, be able to explore key events and consider how far these represente</w:t>
      </w:r>
      <w:r w:rsidR="00F50361">
        <w:t>d turning points. For example:</w:t>
      </w:r>
    </w:p>
    <w:p w:rsidR="00F50361" w:rsidRDefault="009C7ADE" w:rsidP="00F50361">
      <w:pPr>
        <w:pStyle w:val="textbullets"/>
      </w:pPr>
      <w:r>
        <w:t>Columbus’</w:t>
      </w:r>
      <w:r w:rsidRPr="009673B3">
        <w:t xml:space="preserve"> first voyage 1492</w:t>
      </w:r>
    </w:p>
    <w:p w:rsidR="00F50361" w:rsidRDefault="009C7ADE" w:rsidP="00F50361">
      <w:pPr>
        <w:pStyle w:val="textbullets"/>
      </w:pPr>
      <w:r w:rsidRPr="009673B3">
        <w:t>the Battle of Pavia and th</w:t>
      </w:r>
      <w:r w:rsidR="00F50361">
        <w:t>e capture of Francis I in 1525</w:t>
      </w:r>
    </w:p>
    <w:p w:rsidR="00F50361" w:rsidRDefault="009C7ADE" w:rsidP="00F50361">
      <w:pPr>
        <w:pStyle w:val="textbullets"/>
      </w:pPr>
      <w:r w:rsidRPr="009673B3">
        <w:t xml:space="preserve">the opening of the silver mine </w:t>
      </w:r>
      <w:r w:rsidR="00F50361">
        <w:t>at Potosí</w:t>
      </w:r>
      <w:r w:rsidRPr="009673B3">
        <w:t xml:space="preserve"> 1545</w:t>
      </w:r>
    </w:p>
    <w:p w:rsidR="00F50361" w:rsidRDefault="009C7ADE" w:rsidP="00F50361">
      <w:pPr>
        <w:pStyle w:val="textbullets"/>
      </w:pPr>
      <w:r w:rsidRPr="009673B3">
        <w:t>the Battle of Lepanto 1571</w:t>
      </w:r>
    </w:p>
    <w:p w:rsidR="009C7ADE" w:rsidRPr="009673B3" w:rsidRDefault="009C7ADE" w:rsidP="00F50361">
      <w:pPr>
        <w:pStyle w:val="textbullets"/>
      </w:pPr>
      <w:r w:rsidRPr="009673B3">
        <w:t>the defeat of the Spanish Armada 1588</w:t>
      </w:r>
    </w:p>
    <w:p w:rsidR="009C7ADE" w:rsidRPr="00F50361" w:rsidRDefault="009C7ADE" w:rsidP="00F50361">
      <w:pPr>
        <w:pStyle w:val="Chead"/>
      </w:pPr>
      <w:bookmarkStart w:id="6" w:name="_Toc499030212"/>
      <w:r w:rsidRPr="00F50361">
        <w:t>Aspects in depth</w:t>
      </w:r>
      <w:bookmarkEnd w:id="6"/>
    </w:p>
    <w:p w:rsidR="009C7ADE" w:rsidRPr="009673B3" w:rsidRDefault="009C7ADE" w:rsidP="00821D90">
      <w:pPr>
        <w:pStyle w:val="text"/>
      </w:pPr>
      <w:r w:rsidRPr="009673B3">
        <w:t xml:space="preserve">The focus of the </w:t>
      </w:r>
      <w:r w:rsidR="009E7552">
        <w:t>‘A</w:t>
      </w:r>
      <w:r w:rsidRPr="009673B3">
        <w:t>spects</w:t>
      </w:r>
      <w:r w:rsidR="009E7552">
        <w:t xml:space="preserve"> in depth’</w:t>
      </w:r>
      <w:r w:rsidRPr="009673B3">
        <w:t xml:space="preserve"> is on events in Spain and the exercise of royal authority there. This is addressed through the study of five </w:t>
      </w:r>
      <w:r w:rsidR="009E7552">
        <w:t>aspects</w:t>
      </w:r>
      <w:r w:rsidRPr="009673B3">
        <w:t xml:space="preserve"> which together range over the chronology. </w:t>
      </w:r>
    </w:p>
    <w:p w:rsidR="009C7ADE" w:rsidRPr="009673B3" w:rsidRDefault="009C7ADE" w:rsidP="0097745A">
      <w:pPr>
        <w:pStyle w:val="text"/>
      </w:pPr>
      <w:r w:rsidRPr="009673B3">
        <w:t xml:space="preserve">Although the topics are clarified separately below, </w:t>
      </w:r>
      <w:r w:rsidR="0097745A">
        <w:t>students</w:t>
      </w:r>
      <w:r w:rsidRPr="009673B3">
        <w:t xml:space="preserve"> should appreciate the linkages between them since questions, including document questions, may be set which target the content of more than one topic, for example to explain the importance of regional differences.</w:t>
      </w:r>
    </w:p>
    <w:p w:rsidR="009C7ADE" w:rsidRPr="009673B3" w:rsidRDefault="0097745A" w:rsidP="0097745A">
      <w:pPr>
        <w:pStyle w:val="text"/>
      </w:pPr>
      <w:r>
        <w:t xml:space="preserve">Students </w:t>
      </w:r>
      <w:r w:rsidR="009C7ADE" w:rsidRPr="009673B3">
        <w:t>will be required to interpret and evaluate a documentary extract in its historical context, but the knowledge they will need to have will be central to that specified in the topics. Questions will not require them to demonstrate knowledge of references in documents to events or individuals other than those explicitly specified.</w:t>
      </w:r>
    </w:p>
    <w:p w:rsidR="009C7ADE" w:rsidRPr="0097745A" w:rsidRDefault="009C7ADE" w:rsidP="0097745A">
      <w:pPr>
        <w:pStyle w:val="text"/>
        <w:keepNext/>
        <w:spacing w:before="240"/>
        <w:rPr>
          <w:b/>
        </w:rPr>
      </w:pPr>
      <w:r w:rsidRPr="0097745A">
        <w:rPr>
          <w:b/>
        </w:rPr>
        <w:lastRenderedPageBreak/>
        <w:t>Topic 1: The Spanish Inquisition and the persecution of the Jews</w:t>
      </w:r>
      <w:r w:rsidR="00E70C46">
        <w:rPr>
          <w:b/>
        </w:rPr>
        <w:t>,</w:t>
      </w:r>
      <w:r w:rsidRPr="0097745A">
        <w:rPr>
          <w:b/>
        </w:rPr>
        <w:t xml:space="preserve"> 1478</w:t>
      </w:r>
      <w:r w:rsidR="00D673F5">
        <w:rPr>
          <w:b/>
        </w:rPr>
        <w:t>–</w:t>
      </w:r>
      <w:r w:rsidRPr="0097745A">
        <w:rPr>
          <w:b/>
        </w:rPr>
        <w:t>92</w:t>
      </w:r>
    </w:p>
    <w:p w:rsidR="009C7ADE" w:rsidRPr="009673B3" w:rsidRDefault="009C7ADE" w:rsidP="00E616AC">
      <w:pPr>
        <w:pStyle w:val="text"/>
        <w:spacing w:before="0"/>
      </w:pPr>
      <w:r w:rsidRPr="009673B3">
        <w:t>The focus of this topic is on the persecution of the smallest religious grouping in Spain, namely Jews and converted Jews whose conversion was called into question. Students should und</w:t>
      </w:r>
      <w:r w:rsidR="00FD2D27">
        <w:t xml:space="preserve">erstand the importance of many </w:t>
      </w:r>
      <w:r w:rsidRPr="00FD2D27">
        <w:rPr>
          <w:i/>
        </w:rPr>
        <w:t>conversos</w:t>
      </w:r>
      <w:r w:rsidRPr="009673B3">
        <w:t xml:space="preserve"> and why they attracted hostility from the majority Christian popul</w:t>
      </w:r>
      <w:r w:rsidR="00FD2D27">
        <w:t xml:space="preserve">ation. They should be aware of </w:t>
      </w:r>
      <w:r w:rsidRPr="009673B3">
        <w:t>the methods and extent of the operations of the Inquisition. F</w:t>
      </w:r>
      <w:r w:rsidR="00FD2D27">
        <w:t xml:space="preserve">inally they should </w:t>
      </w:r>
      <w:r w:rsidRPr="009673B3">
        <w:t>understand why the decision was taken to offer non-converted Jews the option of c</w:t>
      </w:r>
      <w:r w:rsidR="00FD2D27">
        <w:t>onversion or expulsion in 1492.</w:t>
      </w:r>
    </w:p>
    <w:p w:rsidR="009C7ADE" w:rsidRPr="00310532" w:rsidRDefault="007A7D7A" w:rsidP="007A7D7A">
      <w:pPr>
        <w:pStyle w:val="text"/>
        <w:keepNext/>
        <w:spacing w:before="240"/>
        <w:rPr>
          <w:b/>
          <w:spacing w:val="-2"/>
        </w:rPr>
      </w:pPr>
      <w:r w:rsidRPr="00310532">
        <w:rPr>
          <w:b/>
          <w:spacing w:val="-2"/>
        </w:rPr>
        <w:t>Topic 2: The a</w:t>
      </w:r>
      <w:r w:rsidR="009C7ADE" w:rsidRPr="00310532">
        <w:rPr>
          <w:b/>
          <w:spacing w:val="-2"/>
        </w:rPr>
        <w:t xml:space="preserve">ccession of Charles and the </w:t>
      </w:r>
      <w:r w:rsidRPr="00310532">
        <w:rPr>
          <w:b/>
          <w:spacing w:val="-2"/>
        </w:rPr>
        <w:t>r</w:t>
      </w:r>
      <w:r w:rsidR="009C7ADE" w:rsidRPr="00310532">
        <w:rPr>
          <w:b/>
          <w:spacing w:val="-2"/>
        </w:rPr>
        <w:t>evolt of the Comuneros</w:t>
      </w:r>
      <w:r w:rsidR="00E70C46" w:rsidRPr="00310532">
        <w:rPr>
          <w:b/>
          <w:spacing w:val="-2"/>
        </w:rPr>
        <w:t>,</w:t>
      </w:r>
      <w:r w:rsidR="009C7ADE" w:rsidRPr="00310532">
        <w:rPr>
          <w:b/>
          <w:spacing w:val="-2"/>
        </w:rPr>
        <w:t xml:space="preserve"> 1516</w:t>
      </w:r>
      <w:r w:rsidR="00D673F5" w:rsidRPr="00310532">
        <w:rPr>
          <w:b/>
          <w:spacing w:val="-2"/>
        </w:rPr>
        <w:t>–</w:t>
      </w:r>
      <w:r w:rsidR="009C7ADE" w:rsidRPr="00310532">
        <w:rPr>
          <w:b/>
          <w:spacing w:val="-2"/>
        </w:rPr>
        <w:t>29</w:t>
      </w:r>
    </w:p>
    <w:p w:rsidR="009C7ADE" w:rsidRPr="009673B3" w:rsidRDefault="009C7ADE" w:rsidP="00E616AC">
      <w:pPr>
        <w:pStyle w:val="text"/>
        <w:spacing w:before="0"/>
      </w:pPr>
      <w:r w:rsidRPr="009673B3">
        <w:t xml:space="preserve">The focus of the topic is on the impact of the accession of Charles I to the thrones of Castile and </w:t>
      </w:r>
      <w:r w:rsidR="00B348F8">
        <w:t>Aragón</w:t>
      </w:r>
      <w:r w:rsidRPr="009673B3">
        <w:t xml:space="preserve">. Students should understand the significance of the appearance in Spain of a north European prince whose main friends and advisers were Burgundians. They should also grasp the nature of the Castilian polity with the important roles played by the towns, the great noble families and the </w:t>
      </w:r>
      <w:r w:rsidR="00A83B22">
        <w:t>c</w:t>
      </w:r>
      <w:r w:rsidRPr="009673B3">
        <w:t xml:space="preserve">hurch. They should also grasp the crucial differences between Castile and </w:t>
      </w:r>
      <w:r w:rsidR="00B348F8">
        <w:t>Aragón</w:t>
      </w:r>
      <w:r w:rsidRPr="009673B3">
        <w:t xml:space="preserve"> particularly with regard to the roles of the Cortes in each kingdom. In assessing the significance of the revolt, students should appreciate that from 1522, Charles spent seven years in Spain and attempted, with some success, to become a Spanish prince. </w:t>
      </w:r>
    </w:p>
    <w:p w:rsidR="009C7ADE" w:rsidRPr="007A7D7A" w:rsidRDefault="009C7ADE" w:rsidP="00E616AC">
      <w:pPr>
        <w:pStyle w:val="text"/>
        <w:keepNext/>
        <w:spacing w:before="120" w:after="0"/>
        <w:rPr>
          <w:b/>
        </w:rPr>
      </w:pPr>
      <w:r w:rsidRPr="007A7D7A">
        <w:rPr>
          <w:b/>
        </w:rPr>
        <w:t>Topic 3</w:t>
      </w:r>
      <w:r w:rsidR="00A83B22">
        <w:rPr>
          <w:b/>
        </w:rPr>
        <w:t xml:space="preserve">: </w:t>
      </w:r>
      <w:r w:rsidRPr="007A7D7A">
        <w:rPr>
          <w:b/>
        </w:rPr>
        <w:t xml:space="preserve">The </w:t>
      </w:r>
      <w:r w:rsidR="007A7D7A">
        <w:rPr>
          <w:b/>
        </w:rPr>
        <w:t>p</w:t>
      </w:r>
      <w:r w:rsidRPr="007A7D7A">
        <w:rPr>
          <w:b/>
        </w:rPr>
        <w:t xml:space="preserve">rice </w:t>
      </w:r>
      <w:r w:rsidR="007A7D7A">
        <w:rPr>
          <w:b/>
        </w:rPr>
        <w:t>r</w:t>
      </w:r>
      <w:r w:rsidRPr="007A7D7A">
        <w:rPr>
          <w:b/>
        </w:rPr>
        <w:t xml:space="preserve">evolution and its </w:t>
      </w:r>
      <w:r w:rsidR="007A7D7A">
        <w:rPr>
          <w:b/>
        </w:rPr>
        <w:t>i</w:t>
      </w:r>
      <w:r w:rsidRPr="007A7D7A">
        <w:rPr>
          <w:b/>
        </w:rPr>
        <w:t>mpact</w:t>
      </w:r>
      <w:r w:rsidR="00A83B22">
        <w:rPr>
          <w:b/>
        </w:rPr>
        <w:t>,</w:t>
      </w:r>
      <w:r w:rsidRPr="007A7D7A">
        <w:rPr>
          <w:b/>
        </w:rPr>
        <w:t xml:space="preserve"> c150</w:t>
      </w:r>
      <w:r w:rsidR="007A7D7A">
        <w:rPr>
          <w:b/>
        </w:rPr>
        <w:t>0</w:t>
      </w:r>
      <w:r w:rsidR="00D673F5">
        <w:rPr>
          <w:b/>
        </w:rPr>
        <w:t>–</w:t>
      </w:r>
      <w:r w:rsidRPr="007A7D7A">
        <w:rPr>
          <w:b/>
        </w:rPr>
        <w:t>c1570</w:t>
      </w:r>
    </w:p>
    <w:p w:rsidR="009C7ADE" w:rsidRPr="009673B3" w:rsidRDefault="009C7ADE" w:rsidP="00E616AC">
      <w:pPr>
        <w:pStyle w:val="text"/>
        <w:spacing w:before="0"/>
      </w:pPr>
      <w:r w:rsidRPr="009673B3">
        <w:t>The focus of this topic is on the well-attested phenomenon of inflation in Spain in these years which contemporaries commented upon widely but found it difficult to explain. Students should appreciate the extent and regional variation in inflation and the debate as to its causes</w:t>
      </w:r>
      <w:r w:rsidR="001C2561">
        <w:t>,</w:t>
      </w:r>
      <w:r w:rsidRPr="009673B3">
        <w:t xml:space="preserve"> with particular focus on the import of bullion and population growth. They should study the widespread impact of inflation on different groups in Spanish s</w:t>
      </w:r>
      <w:r w:rsidR="001C2561">
        <w:t>ociety and on changing values.</w:t>
      </w:r>
    </w:p>
    <w:p w:rsidR="009C7ADE" w:rsidRPr="007A7D7A" w:rsidRDefault="009C7ADE" w:rsidP="00E616AC">
      <w:pPr>
        <w:pStyle w:val="text"/>
        <w:keepNext/>
        <w:spacing w:before="120" w:after="0"/>
        <w:rPr>
          <w:b/>
        </w:rPr>
      </w:pPr>
      <w:r w:rsidRPr="007A7D7A">
        <w:rPr>
          <w:b/>
        </w:rPr>
        <w:t>Topi</w:t>
      </w:r>
      <w:r w:rsidR="005815D5">
        <w:rPr>
          <w:b/>
        </w:rPr>
        <w:t>c 4: The campaign for orthodoxy,</w:t>
      </w:r>
      <w:r w:rsidRPr="007A7D7A">
        <w:rPr>
          <w:b/>
        </w:rPr>
        <w:t xml:space="preserve"> 1558</w:t>
      </w:r>
      <w:r w:rsidR="00D673F5">
        <w:rPr>
          <w:b/>
        </w:rPr>
        <w:t>–</w:t>
      </w:r>
      <w:r w:rsidRPr="007A7D7A">
        <w:rPr>
          <w:b/>
        </w:rPr>
        <w:t>1570</w:t>
      </w:r>
    </w:p>
    <w:p w:rsidR="009C7ADE" w:rsidRPr="009673B3" w:rsidRDefault="009C7ADE" w:rsidP="00E616AC">
      <w:pPr>
        <w:pStyle w:val="text"/>
        <w:spacing w:before="0"/>
      </w:pPr>
      <w:r w:rsidRPr="009673B3">
        <w:t>The focus of the topic is on the drive for religious orthodoxy</w:t>
      </w:r>
      <w:r w:rsidR="008B42FD">
        <w:t>,</w:t>
      </w:r>
      <w:r w:rsidRPr="009673B3">
        <w:t xml:space="preserve"> but also on the complex power politics of church and state. </w:t>
      </w:r>
      <w:r w:rsidR="008B42FD">
        <w:t xml:space="preserve">Students </w:t>
      </w:r>
      <w:r w:rsidRPr="009673B3">
        <w:t>should appreciate the naked ambition of such clerics as de Vald</w:t>
      </w:r>
      <w:r w:rsidR="00A83B22">
        <w:t>é</w:t>
      </w:r>
      <w:r w:rsidRPr="009673B3">
        <w:t>s as well as the complex relationship of Philip II with the papacy</w:t>
      </w:r>
      <w:r w:rsidR="00A83B22">
        <w:t>,</w:t>
      </w:r>
      <w:r w:rsidRPr="009673B3">
        <w:t xml:space="preserve"> which showed in th</w:t>
      </w:r>
      <w:r w:rsidR="008B42FD">
        <w:t>e affair of Archbishop Carranza</w:t>
      </w:r>
      <w:r w:rsidRPr="009673B3">
        <w:t xml:space="preserve">. </w:t>
      </w:r>
      <w:r>
        <w:t>Charles’s letter to Juana of May 1558 refers to the famous letter demanding the extirpation of heresy. Another</w:t>
      </w:r>
      <w:r w:rsidRPr="009673B3">
        <w:t xml:space="preserve"> focus of the topic is on the t</w:t>
      </w:r>
      <w:r w:rsidR="008B42FD">
        <w:t>reatment and reactions of Spain’</w:t>
      </w:r>
      <w:r w:rsidRPr="009673B3">
        <w:t xml:space="preserve">s large minority of nominal Muslim converts, known as Moriscos, during the crisis years of the latter half of the 1560s. </w:t>
      </w:r>
      <w:r w:rsidR="008B42FD">
        <w:t xml:space="preserve">Students </w:t>
      </w:r>
      <w:r w:rsidRPr="009673B3">
        <w:t xml:space="preserve">should understand the significance of the geographical distribution of this large minority and why, in that decade, tensions had been inflamed by what appeared to be the growing power of Islam. </w:t>
      </w:r>
      <w:r w:rsidR="008B42FD">
        <w:t xml:space="preserve">Students </w:t>
      </w:r>
      <w:r w:rsidRPr="009673B3">
        <w:t>are not required to have detailed knowledge of Turkey under Suleiman and his military campaigns but they should be aware of what was perceived as a heightened threat and its repercussions on Spain and on relations there be</w:t>
      </w:r>
      <w:r w:rsidR="008B42FD">
        <w:t xml:space="preserve">tween Christians and Moriscos. Students </w:t>
      </w:r>
      <w:r w:rsidRPr="009673B3">
        <w:t>should understand what sparked revolt in Granada and why the revolt was considered so dangerous and proved difficult to suppress</w:t>
      </w:r>
      <w:r>
        <w:t>, as w</w:t>
      </w:r>
      <w:r w:rsidR="008B42FD">
        <w:t>e</w:t>
      </w:r>
      <w:r>
        <w:t>ll as its impact on Spain, both economic and in terms of loss of life</w:t>
      </w:r>
      <w:r w:rsidR="008B42FD">
        <w:t>.</w:t>
      </w:r>
    </w:p>
    <w:p w:rsidR="009C7ADE" w:rsidRPr="008E372C" w:rsidRDefault="009C7ADE" w:rsidP="00E616AC">
      <w:pPr>
        <w:pStyle w:val="text"/>
        <w:keepNext/>
        <w:spacing w:before="120" w:after="0"/>
        <w:rPr>
          <w:b/>
        </w:rPr>
      </w:pPr>
      <w:r w:rsidRPr="008E372C">
        <w:rPr>
          <w:b/>
        </w:rPr>
        <w:t xml:space="preserve">Topic 5: The crisis in </w:t>
      </w:r>
      <w:r w:rsidR="00B348F8">
        <w:rPr>
          <w:b/>
        </w:rPr>
        <w:t>Aragón</w:t>
      </w:r>
      <w:r w:rsidR="008E372C">
        <w:rPr>
          <w:b/>
        </w:rPr>
        <w:t>,</w:t>
      </w:r>
      <w:r w:rsidRPr="008E372C">
        <w:rPr>
          <w:b/>
        </w:rPr>
        <w:t xml:space="preserve"> 1590</w:t>
      </w:r>
      <w:r w:rsidR="00D673F5">
        <w:rPr>
          <w:b/>
        </w:rPr>
        <w:t>–</w:t>
      </w:r>
      <w:r w:rsidRPr="008E372C">
        <w:rPr>
          <w:b/>
        </w:rPr>
        <w:t xml:space="preserve">93 </w:t>
      </w:r>
    </w:p>
    <w:p w:rsidR="009C7ADE" w:rsidRPr="009673B3" w:rsidRDefault="009C7ADE" w:rsidP="00E616AC">
      <w:pPr>
        <w:pStyle w:val="text"/>
        <w:spacing w:before="0"/>
      </w:pPr>
      <w:r w:rsidRPr="009673B3">
        <w:t xml:space="preserve">The focus of the topic is on what is often termed the most serious constitutional crisis of Philip's reign. </w:t>
      </w:r>
      <w:r w:rsidR="00093A2D">
        <w:t>Students</w:t>
      </w:r>
      <w:r w:rsidRPr="009673B3">
        <w:t xml:space="preserve"> should understand the importance of the differences of Philip's position in Castile and </w:t>
      </w:r>
      <w:r w:rsidR="00B348F8">
        <w:t>Aragón</w:t>
      </w:r>
      <w:r w:rsidRPr="009673B3">
        <w:t xml:space="preserve"> and the greater power of the Cortes in </w:t>
      </w:r>
      <w:r w:rsidR="00B348F8">
        <w:t>Aragón</w:t>
      </w:r>
      <w:r w:rsidRPr="009673B3">
        <w:t xml:space="preserve"> and the significance of the</w:t>
      </w:r>
      <w:r w:rsidRPr="00B348F8">
        <w:rPr>
          <w:i/>
        </w:rPr>
        <w:t xml:space="preserve"> </w:t>
      </w:r>
      <w:r w:rsidR="00B348F8" w:rsidRPr="00B348F8">
        <w:rPr>
          <w:i/>
        </w:rPr>
        <w:t>f</w:t>
      </w:r>
      <w:r w:rsidRPr="00B348F8">
        <w:rPr>
          <w:i/>
        </w:rPr>
        <w:t>ueros</w:t>
      </w:r>
      <w:r w:rsidRPr="009673B3">
        <w:t xml:space="preserve"> (local customary laws</w:t>
      </w:r>
      <w:r w:rsidR="00B348F8">
        <w:t>)</w:t>
      </w:r>
      <w:r w:rsidRPr="009673B3">
        <w:t>. The complex relations of the powerful nobility of Arag</w:t>
      </w:r>
      <w:r w:rsidR="00B348F8">
        <w:t>ó</w:t>
      </w:r>
      <w:r w:rsidRPr="009673B3">
        <w:t>n with one another and with their king should be appreciated and the role of Antonio P</w:t>
      </w:r>
      <w:r w:rsidR="00B348F8">
        <w:t>é</w:t>
      </w:r>
      <w:r w:rsidRPr="009673B3">
        <w:t xml:space="preserve">rez studied. </w:t>
      </w:r>
      <w:r w:rsidR="00093A2D">
        <w:t>Students should be aware of the latter’</w:t>
      </w:r>
      <w:r w:rsidRPr="009673B3">
        <w:t xml:space="preserve">s fall from power in 1579 and his imprisonment. Details of his earlier career and relations with the Princess of Eboli are not required but </w:t>
      </w:r>
      <w:r w:rsidR="00093A2D">
        <w:t xml:space="preserve">students </w:t>
      </w:r>
      <w:r w:rsidRPr="009673B3">
        <w:t xml:space="preserve">should be aware of his treatment in 1589 and escape and should understand why he was a significant figure during the reign of Philip II. </w:t>
      </w:r>
      <w:r w:rsidR="00093A2D">
        <w:t xml:space="preserve">Students </w:t>
      </w:r>
      <w:r w:rsidRPr="009673B3">
        <w:t>should understand how Philip dealt with the crisis and the degree to which it ch</w:t>
      </w:r>
      <w:r w:rsidR="00093A2D">
        <w:t xml:space="preserve">anged his position in </w:t>
      </w:r>
      <w:r w:rsidR="00B348F8">
        <w:t>Aragón</w:t>
      </w:r>
      <w:r w:rsidR="00093A2D">
        <w:t>.</w:t>
      </w:r>
    </w:p>
    <w:p w:rsidR="00F44B54" w:rsidRDefault="00F44B54" w:rsidP="00E47FD1">
      <w:pPr>
        <w:pStyle w:val="Bhead"/>
      </w:pPr>
      <w:bookmarkStart w:id="7" w:name="_Toc499030213"/>
      <w:r>
        <w:lastRenderedPageBreak/>
        <w:t>Student timeline</w:t>
      </w:r>
      <w:bookmarkEnd w:id="7"/>
    </w:p>
    <w:p w:rsidR="008E67F5" w:rsidRDefault="008E67F5" w:rsidP="008E67F5">
      <w:pPr>
        <w:pStyle w:val="text"/>
      </w:pPr>
      <w:r w:rsidRPr="008C3319">
        <w:t xml:space="preserve">The timeline below could be given to students (and could be further edited and added to by them). Dates relating to the </w:t>
      </w:r>
      <w:r>
        <w:t>‘</w:t>
      </w:r>
      <w:r w:rsidRPr="008C3319">
        <w:t>Aspects in breadth</w:t>
      </w:r>
      <w:r>
        <w:t>’</w:t>
      </w:r>
      <w:r w:rsidRPr="008C3319">
        <w:t xml:space="preserve"> are given on the left; dates relating to the </w:t>
      </w:r>
      <w:r>
        <w:t>‘</w:t>
      </w:r>
      <w:r w:rsidRPr="008C3319">
        <w:t>Aspects in depth</w:t>
      </w:r>
      <w:r>
        <w:t>’</w:t>
      </w:r>
      <w:r w:rsidRPr="008C3319">
        <w:t xml:space="preserve"> are given on the right. </w:t>
      </w:r>
      <w:r>
        <w:t>Students may find it useful to colour-code events or themes.</w:t>
      </w:r>
    </w:p>
    <w:p w:rsidR="008E67F5" w:rsidRDefault="008E67F5" w:rsidP="00F44B54">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00310532">
        <w:br/>
      </w:r>
    </w:p>
    <w:tbl>
      <w:tblPr>
        <w:tblW w:w="8846"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ook w:val="01E0" w:firstRow="1" w:lastRow="1" w:firstColumn="1" w:lastColumn="1" w:noHBand="0" w:noVBand="0"/>
      </w:tblPr>
      <w:tblGrid>
        <w:gridCol w:w="3085"/>
        <w:gridCol w:w="2410"/>
        <w:gridCol w:w="3351"/>
      </w:tblGrid>
      <w:tr w:rsidR="00FA1720" w:rsidRPr="00354C89" w:rsidTr="00F41BFB">
        <w:trPr>
          <w:cantSplit/>
        </w:trPr>
        <w:tc>
          <w:tcPr>
            <w:tcW w:w="3085"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FA1720" w:rsidRPr="002B5DEB" w:rsidRDefault="00E754C6" w:rsidP="002B5DEB">
            <w:pPr>
              <w:pStyle w:val="Tablesub-head"/>
            </w:pPr>
            <w:r w:rsidRPr="002B5DEB">
              <w:t>Aspects in breadth</w:t>
            </w:r>
          </w:p>
        </w:tc>
        <w:tc>
          <w:tcPr>
            <w:tcW w:w="2410"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FA1720" w:rsidRPr="002B5DEB" w:rsidRDefault="00FA1720" w:rsidP="002B5DEB">
            <w:pPr>
              <w:pStyle w:val="Tablesub-head"/>
            </w:pPr>
          </w:p>
        </w:tc>
        <w:tc>
          <w:tcPr>
            <w:tcW w:w="335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FA1720" w:rsidRPr="002B5DEB" w:rsidRDefault="00E754C6" w:rsidP="002B5DEB">
            <w:pPr>
              <w:pStyle w:val="Tablesub-head"/>
            </w:pPr>
            <w:r w:rsidRPr="002B5DEB">
              <w:t>Aspects in depth</w:t>
            </w:r>
          </w:p>
        </w:tc>
      </w:tr>
      <w:tr w:rsidR="000445FC" w:rsidRPr="00354C89" w:rsidTr="00F41BFB">
        <w:trPr>
          <w:cantSplit/>
        </w:trPr>
        <w:tc>
          <w:tcPr>
            <w:tcW w:w="3085" w:type="dxa"/>
          </w:tcPr>
          <w:p w:rsidR="000445FC" w:rsidRPr="00354C89" w:rsidRDefault="000445FC" w:rsidP="0019177F">
            <w:pPr>
              <w:pStyle w:val="Tabletext"/>
              <w:rPr>
                <w:i/>
              </w:rPr>
            </w:pPr>
          </w:p>
        </w:tc>
        <w:tc>
          <w:tcPr>
            <w:tcW w:w="2410" w:type="dxa"/>
          </w:tcPr>
          <w:p w:rsidR="000445FC" w:rsidRPr="00F26A4B" w:rsidRDefault="00E754C6" w:rsidP="0019177F">
            <w:pPr>
              <w:pStyle w:val="Tabletext"/>
            </w:pPr>
            <w:r w:rsidRPr="00F26A4B">
              <w:t>1469</w:t>
            </w:r>
          </w:p>
          <w:p w:rsidR="00356D87" w:rsidRPr="00F26A4B" w:rsidRDefault="00356D87" w:rsidP="0019177F">
            <w:pPr>
              <w:pStyle w:val="Tabletext"/>
            </w:pPr>
            <w:r w:rsidRPr="00354C89">
              <w:rPr>
                <w:i/>
              </w:rPr>
              <w:t>Marriage of Isabella and Ferdinand</w:t>
            </w:r>
          </w:p>
        </w:tc>
        <w:tc>
          <w:tcPr>
            <w:tcW w:w="3351" w:type="dxa"/>
          </w:tcPr>
          <w:p w:rsidR="000445FC" w:rsidRPr="00F26A4B" w:rsidRDefault="000445FC" w:rsidP="0019177F">
            <w:pPr>
              <w:pStyle w:val="Tabletext"/>
            </w:pPr>
          </w:p>
        </w:tc>
      </w:tr>
      <w:tr w:rsidR="000445FC" w:rsidRPr="00354C89" w:rsidTr="00F41BFB">
        <w:trPr>
          <w:cantSplit/>
        </w:trPr>
        <w:tc>
          <w:tcPr>
            <w:tcW w:w="3085" w:type="dxa"/>
          </w:tcPr>
          <w:p w:rsidR="004270A9" w:rsidRPr="00F26A4B" w:rsidRDefault="004270A9" w:rsidP="0019177F">
            <w:pPr>
              <w:pStyle w:val="Tabletext"/>
            </w:pPr>
          </w:p>
        </w:tc>
        <w:tc>
          <w:tcPr>
            <w:tcW w:w="2410" w:type="dxa"/>
          </w:tcPr>
          <w:p w:rsidR="000445FC" w:rsidRPr="00F26A4B" w:rsidRDefault="00E754C6" w:rsidP="0019177F">
            <w:pPr>
              <w:pStyle w:val="Tabletext"/>
            </w:pPr>
            <w:r w:rsidRPr="00F26A4B">
              <w:t>1474</w:t>
            </w:r>
          </w:p>
          <w:p w:rsidR="00356D87" w:rsidRPr="00F26A4B" w:rsidRDefault="00356D87" w:rsidP="0019177F">
            <w:pPr>
              <w:pStyle w:val="Tabletext"/>
            </w:pPr>
            <w:r w:rsidRPr="00F26A4B">
              <w:t xml:space="preserve">Death of Henry IV </w:t>
            </w:r>
            <w:r w:rsidR="0040484A" w:rsidRPr="00F26A4B">
              <w:t>of Casti</w:t>
            </w:r>
            <w:r w:rsidRPr="00F26A4B">
              <w:t>le</w:t>
            </w:r>
          </w:p>
          <w:p w:rsidR="00356D87" w:rsidRPr="00F26A4B" w:rsidRDefault="00356D87" w:rsidP="0019177F">
            <w:pPr>
              <w:pStyle w:val="Tabletext"/>
            </w:pPr>
            <w:r w:rsidRPr="00F26A4B">
              <w:t>Start of Isabella’s reign</w:t>
            </w:r>
          </w:p>
        </w:tc>
        <w:tc>
          <w:tcPr>
            <w:tcW w:w="3351" w:type="dxa"/>
          </w:tcPr>
          <w:p w:rsidR="000445FC" w:rsidRPr="00F26A4B" w:rsidRDefault="000445FC"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1478</w:t>
            </w:r>
          </w:p>
        </w:tc>
        <w:tc>
          <w:tcPr>
            <w:tcW w:w="3351" w:type="dxa"/>
          </w:tcPr>
          <w:p w:rsidR="00B41FE6" w:rsidRPr="00F26A4B" w:rsidRDefault="00B41FE6" w:rsidP="0019177F">
            <w:pPr>
              <w:pStyle w:val="Tabletext"/>
            </w:pPr>
            <w:r w:rsidRPr="00F26A4B">
              <w:t>Spanish Inquisition</w:t>
            </w:r>
            <w:r w:rsidR="00EE4DFB" w:rsidRPr="00F26A4B">
              <w:t xml:space="preserve"> established</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1479</w:t>
            </w:r>
          </w:p>
          <w:p w:rsidR="00B41FE6" w:rsidRPr="00F26A4B" w:rsidRDefault="00B41FE6" w:rsidP="006E32DD">
            <w:pPr>
              <w:pStyle w:val="Tabletext"/>
            </w:pPr>
            <w:r w:rsidRPr="00F26A4B">
              <w:t xml:space="preserve">Ferdinand became </w:t>
            </w:r>
            <w:r w:rsidR="006E32DD">
              <w:t>K</w:t>
            </w:r>
            <w:r w:rsidRPr="00F26A4B">
              <w:t xml:space="preserve">ing of </w:t>
            </w:r>
            <w:r w:rsidR="00B348F8">
              <w:t>Aragón</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1480</w:t>
            </w:r>
          </w:p>
        </w:tc>
        <w:tc>
          <w:tcPr>
            <w:tcW w:w="3351" w:type="dxa"/>
          </w:tcPr>
          <w:p w:rsidR="00B41FE6" w:rsidRPr="00F26A4B" w:rsidRDefault="00B41FE6" w:rsidP="0019177F">
            <w:pPr>
              <w:pStyle w:val="Tabletext"/>
            </w:pPr>
            <w:r w:rsidRPr="00F26A4B">
              <w:t xml:space="preserve">First </w:t>
            </w:r>
            <w:r w:rsidR="00EE4DFB" w:rsidRPr="00354C89">
              <w:rPr>
                <w:i/>
              </w:rPr>
              <w:t>auto de fé</w:t>
            </w:r>
            <w:r w:rsidR="00EE4DFB" w:rsidRPr="00F26A4B">
              <w:t xml:space="preserve"> </w:t>
            </w:r>
            <w:r w:rsidRPr="00F26A4B">
              <w:t>in Seville</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1483</w:t>
            </w:r>
          </w:p>
        </w:tc>
        <w:tc>
          <w:tcPr>
            <w:tcW w:w="3351" w:type="dxa"/>
          </w:tcPr>
          <w:p w:rsidR="00EE4DFB" w:rsidRPr="00F26A4B" w:rsidRDefault="00D83CD8" w:rsidP="0019177F">
            <w:pPr>
              <w:pStyle w:val="Tabletext"/>
            </w:pPr>
            <w:r w:rsidRPr="00F26A4B">
              <w:t>Tomas de Torquemada became I</w:t>
            </w:r>
            <w:r w:rsidR="00B41FE6" w:rsidRPr="00F26A4B">
              <w:t>nquisitor</w:t>
            </w:r>
            <w:r w:rsidRPr="00F26A4B">
              <w:t xml:space="preserve"> G</w:t>
            </w:r>
            <w:r w:rsidR="00B41FE6" w:rsidRPr="00F26A4B">
              <w:t>eneral</w:t>
            </w:r>
          </w:p>
        </w:tc>
      </w:tr>
      <w:tr w:rsidR="00B41FE6" w:rsidRPr="00354C89" w:rsidTr="00F41BFB">
        <w:trPr>
          <w:cantSplit/>
        </w:trPr>
        <w:tc>
          <w:tcPr>
            <w:tcW w:w="3085" w:type="dxa"/>
          </w:tcPr>
          <w:p w:rsidR="00B41FE6" w:rsidRPr="00F26A4B" w:rsidRDefault="00B41FE6" w:rsidP="0019177F">
            <w:pPr>
              <w:pStyle w:val="Tabletext"/>
            </w:pPr>
            <w:r w:rsidRPr="00F26A4B">
              <w:t>Capitulation of Granada</w:t>
            </w:r>
          </w:p>
          <w:p w:rsidR="00B41FE6" w:rsidRPr="00F26A4B" w:rsidRDefault="00B41FE6" w:rsidP="0019177F">
            <w:pPr>
              <w:pStyle w:val="Tabletext"/>
            </w:pPr>
            <w:r w:rsidRPr="00F26A4B">
              <w:t>Columbus’ first voyage</w:t>
            </w:r>
          </w:p>
        </w:tc>
        <w:tc>
          <w:tcPr>
            <w:tcW w:w="2410" w:type="dxa"/>
          </w:tcPr>
          <w:p w:rsidR="00B41FE6" w:rsidRPr="00F26A4B" w:rsidRDefault="00B41FE6" w:rsidP="0019177F">
            <w:pPr>
              <w:pStyle w:val="Tabletext"/>
            </w:pPr>
            <w:r w:rsidRPr="00F26A4B">
              <w:t>1492</w:t>
            </w:r>
          </w:p>
        </w:tc>
        <w:tc>
          <w:tcPr>
            <w:tcW w:w="3351" w:type="dxa"/>
          </w:tcPr>
          <w:p w:rsidR="00B41FE6" w:rsidRPr="00F26A4B" w:rsidRDefault="00B41FE6" w:rsidP="0019177F">
            <w:pPr>
              <w:pStyle w:val="Tabletext"/>
            </w:pPr>
            <w:r w:rsidRPr="00F26A4B">
              <w:t>Expulsion of Jews</w:t>
            </w:r>
            <w:r w:rsidR="001D3A1A" w:rsidRPr="00F26A4B">
              <w:t xml:space="preserve"> from Spain</w:t>
            </w:r>
          </w:p>
        </w:tc>
      </w:tr>
      <w:tr w:rsidR="00B41FE6" w:rsidRPr="00354C89" w:rsidTr="00F41BFB">
        <w:trPr>
          <w:cantSplit/>
        </w:trPr>
        <w:tc>
          <w:tcPr>
            <w:tcW w:w="3085" w:type="dxa"/>
          </w:tcPr>
          <w:p w:rsidR="00B41FE6" w:rsidRPr="00F26A4B" w:rsidRDefault="00B41FE6" w:rsidP="0019177F">
            <w:pPr>
              <w:pStyle w:val="Tabletext"/>
            </w:pPr>
            <w:r w:rsidRPr="00F26A4B">
              <w:t>Treaty of Tordesillas</w:t>
            </w:r>
          </w:p>
        </w:tc>
        <w:tc>
          <w:tcPr>
            <w:tcW w:w="2410" w:type="dxa"/>
          </w:tcPr>
          <w:p w:rsidR="00B41FE6" w:rsidRPr="00F26A4B" w:rsidRDefault="00B41FE6" w:rsidP="0019177F">
            <w:pPr>
              <w:pStyle w:val="Tabletext"/>
            </w:pPr>
            <w:r w:rsidRPr="00F26A4B">
              <w:t>1494</w:t>
            </w:r>
          </w:p>
        </w:tc>
        <w:tc>
          <w:tcPr>
            <w:tcW w:w="3351" w:type="dxa"/>
          </w:tcPr>
          <w:p w:rsidR="00B41FE6" w:rsidRPr="00F26A4B" w:rsidRDefault="00B41FE6" w:rsidP="0019177F">
            <w:pPr>
              <w:pStyle w:val="Tabletext"/>
            </w:pPr>
          </w:p>
        </w:tc>
      </w:tr>
      <w:tr w:rsidR="00F76367" w:rsidRPr="00354C89" w:rsidTr="00F41BFB">
        <w:trPr>
          <w:cantSplit/>
        </w:trPr>
        <w:tc>
          <w:tcPr>
            <w:tcW w:w="3085" w:type="dxa"/>
          </w:tcPr>
          <w:p w:rsidR="00F76367" w:rsidRPr="00F41BFB" w:rsidRDefault="00F76367" w:rsidP="00F41BFB">
            <w:pPr>
              <w:pStyle w:val="Tabletext"/>
            </w:pPr>
            <w:r w:rsidRPr="00F41BFB">
              <w:rPr>
                <w:szCs w:val="20"/>
              </w:rPr>
              <w:t>Gonzalo de C</w:t>
            </w:r>
            <w:r w:rsidR="00F41BFB" w:rsidRPr="00F41BFB">
              <w:rPr>
                <w:szCs w:val="20"/>
              </w:rPr>
              <w:t>ó</w:t>
            </w:r>
            <w:r w:rsidRPr="00F41BFB">
              <w:rPr>
                <w:szCs w:val="20"/>
              </w:rPr>
              <w:t>rdoba, the Great Captain</w:t>
            </w:r>
            <w:r w:rsidR="00F41BFB" w:rsidRPr="00F41BFB">
              <w:rPr>
                <w:szCs w:val="20"/>
              </w:rPr>
              <w:t>,</w:t>
            </w:r>
            <w:r w:rsidRPr="00F41BFB">
              <w:rPr>
                <w:szCs w:val="20"/>
              </w:rPr>
              <w:t xml:space="preserve"> won the battle of Cerignola</w:t>
            </w:r>
          </w:p>
        </w:tc>
        <w:tc>
          <w:tcPr>
            <w:tcW w:w="2410" w:type="dxa"/>
          </w:tcPr>
          <w:p w:rsidR="00F76367" w:rsidRPr="00F26A4B" w:rsidRDefault="00F76367" w:rsidP="0019177F">
            <w:pPr>
              <w:pStyle w:val="Tabletext"/>
            </w:pPr>
            <w:r>
              <w:t>1503</w:t>
            </w:r>
          </w:p>
        </w:tc>
        <w:tc>
          <w:tcPr>
            <w:tcW w:w="3351" w:type="dxa"/>
          </w:tcPr>
          <w:p w:rsidR="00F76367" w:rsidRPr="00F26A4B" w:rsidRDefault="00F76367" w:rsidP="0019177F">
            <w:pPr>
              <w:pStyle w:val="Tabletext"/>
            </w:pPr>
          </w:p>
        </w:tc>
      </w:tr>
      <w:tr w:rsidR="00B41FE6" w:rsidRPr="00354C89" w:rsidTr="00F41BFB">
        <w:trPr>
          <w:cantSplit/>
        </w:trPr>
        <w:tc>
          <w:tcPr>
            <w:tcW w:w="3085" w:type="dxa"/>
          </w:tcPr>
          <w:p w:rsidR="00B41FE6" w:rsidRPr="00F26A4B" w:rsidRDefault="00B41FE6" w:rsidP="006E32DD">
            <w:pPr>
              <w:pStyle w:val="Tabletext"/>
            </w:pPr>
            <w:r w:rsidRPr="00F26A4B">
              <w:t xml:space="preserve">Ferdinand recognised as </w:t>
            </w:r>
            <w:r w:rsidR="006E32DD">
              <w:t>K</w:t>
            </w:r>
            <w:r w:rsidR="006B40CF" w:rsidRPr="00F26A4B">
              <w:t xml:space="preserve">ing </w:t>
            </w:r>
            <w:r w:rsidRPr="00F26A4B">
              <w:t>of Naples</w:t>
            </w:r>
          </w:p>
        </w:tc>
        <w:tc>
          <w:tcPr>
            <w:tcW w:w="2410" w:type="dxa"/>
          </w:tcPr>
          <w:p w:rsidR="00B41FE6" w:rsidRPr="00F26A4B" w:rsidRDefault="00B41FE6" w:rsidP="0019177F">
            <w:pPr>
              <w:pStyle w:val="Tabletext"/>
            </w:pPr>
            <w:r w:rsidRPr="00F26A4B">
              <w:t>1504</w:t>
            </w:r>
          </w:p>
          <w:p w:rsidR="00B41FE6" w:rsidRPr="00F26A4B" w:rsidRDefault="00B41FE6" w:rsidP="0019177F">
            <w:pPr>
              <w:pStyle w:val="Tabletext"/>
            </w:pPr>
            <w:r w:rsidRPr="00F26A4B">
              <w:t>Death of Isabella</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6F5D43" w:rsidP="0019177F">
            <w:pPr>
              <w:pStyle w:val="Tabletext"/>
            </w:pPr>
            <w:r w:rsidRPr="00F26A4B">
              <w:t>Charles inherited Netherlands</w:t>
            </w:r>
          </w:p>
        </w:tc>
        <w:tc>
          <w:tcPr>
            <w:tcW w:w="2410" w:type="dxa"/>
          </w:tcPr>
          <w:p w:rsidR="00B41FE6" w:rsidRPr="00F26A4B" w:rsidRDefault="006F5D43" w:rsidP="0019177F">
            <w:pPr>
              <w:pStyle w:val="Tabletext"/>
            </w:pPr>
            <w:r w:rsidRPr="00F26A4B">
              <w:t>1506</w:t>
            </w:r>
          </w:p>
          <w:p w:rsidR="006F5D43" w:rsidRPr="00F26A4B" w:rsidRDefault="006F5D43" w:rsidP="0019177F">
            <w:pPr>
              <w:pStyle w:val="Tabletext"/>
            </w:pPr>
            <w:r w:rsidRPr="00F26A4B">
              <w:t>Death of Philip I</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40484A" w:rsidP="0019177F">
            <w:pPr>
              <w:pStyle w:val="Tabletext"/>
            </w:pPr>
            <w:r w:rsidRPr="00F26A4B">
              <w:t>1507</w:t>
            </w:r>
          </w:p>
        </w:tc>
        <w:tc>
          <w:tcPr>
            <w:tcW w:w="3351" w:type="dxa"/>
          </w:tcPr>
          <w:p w:rsidR="00B41FE6" w:rsidRPr="00354C89" w:rsidRDefault="0040484A" w:rsidP="0019177F">
            <w:pPr>
              <w:pStyle w:val="Tabletext"/>
              <w:rPr>
                <w:i/>
              </w:rPr>
            </w:pPr>
            <w:r w:rsidRPr="00354C89">
              <w:rPr>
                <w:rFonts w:cs="Verdana"/>
                <w:i/>
                <w:lang w:eastAsia="en-GB"/>
              </w:rPr>
              <w:t xml:space="preserve">Jiménez de Cisneros became Grand Inquisitor for Castile </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1516</w:t>
            </w:r>
          </w:p>
          <w:p w:rsidR="00B41FE6" w:rsidRPr="00F26A4B" w:rsidRDefault="00B41FE6" w:rsidP="0019177F">
            <w:pPr>
              <w:pStyle w:val="Tabletext"/>
            </w:pPr>
            <w:r w:rsidRPr="00F26A4B">
              <w:t>Death of Ferdinand</w:t>
            </w:r>
          </w:p>
          <w:p w:rsidR="00B41FE6" w:rsidRPr="00F26A4B" w:rsidRDefault="00B41FE6" w:rsidP="0019177F">
            <w:pPr>
              <w:pStyle w:val="Tabletext"/>
            </w:pPr>
            <w:r w:rsidRPr="00F26A4B">
              <w:t>Accession of Charles</w:t>
            </w:r>
          </w:p>
        </w:tc>
        <w:tc>
          <w:tcPr>
            <w:tcW w:w="3351" w:type="dxa"/>
          </w:tcPr>
          <w:p w:rsidR="00B41FE6" w:rsidRPr="00F26A4B" w:rsidRDefault="0040484A" w:rsidP="0019177F">
            <w:pPr>
              <w:pStyle w:val="Tabletext"/>
            </w:pPr>
            <w:r w:rsidRPr="00354C89">
              <w:rPr>
                <w:rFonts w:cs="Verdana"/>
                <w:lang w:eastAsia="en-GB"/>
              </w:rPr>
              <w:t>Cardinal Jiménez de Cisneros became regent</w:t>
            </w:r>
          </w:p>
        </w:tc>
      </w:tr>
      <w:tr w:rsidR="002B06A9" w:rsidRPr="00354C89" w:rsidTr="00F41BFB">
        <w:trPr>
          <w:cantSplit/>
        </w:trPr>
        <w:tc>
          <w:tcPr>
            <w:tcW w:w="3085" w:type="dxa"/>
          </w:tcPr>
          <w:p w:rsidR="002B06A9" w:rsidRPr="00F26A4B" w:rsidRDefault="002B06A9" w:rsidP="0019177F">
            <w:pPr>
              <w:pStyle w:val="Tabletext"/>
            </w:pPr>
          </w:p>
        </w:tc>
        <w:tc>
          <w:tcPr>
            <w:tcW w:w="2410" w:type="dxa"/>
          </w:tcPr>
          <w:p w:rsidR="002B06A9" w:rsidRPr="00F26A4B" w:rsidRDefault="002B06A9" w:rsidP="0019177F">
            <w:pPr>
              <w:pStyle w:val="Tabletext"/>
            </w:pPr>
            <w:r w:rsidRPr="00F26A4B">
              <w:t>1517</w:t>
            </w:r>
          </w:p>
        </w:tc>
        <w:tc>
          <w:tcPr>
            <w:tcW w:w="3351" w:type="dxa"/>
          </w:tcPr>
          <w:p w:rsidR="002B06A9" w:rsidRPr="00F26A4B" w:rsidRDefault="004D1F50" w:rsidP="0019177F">
            <w:pPr>
              <w:pStyle w:val="Tabletext"/>
            </w:pPr>
            <w:r w:rsidRPr="00F26A4B">
              <w:t>Charles arrived in Spain</w:t>
            </w:r>
          </w:p>
        </w:tc>
      </w:tr>
      <w:tr w:rsidR="00B41FE6" w:rsidRPr="00354C89" w:rsidTr="00F41BFB">
        <w:trPr>
          <w:cantSplit/>
        </w:trPr>
        <w:tc>
          <w:tcPr>
            <w:tcW w:w="3085" w:type="dxa"/>
          </w:tcPr>
          <w:p w:rsidR="00B41FE6" w:rsidRPr="00F26A4B" w:rsidRDefault="00B41FE6" w:rsidP="0019177F">
            <w:pPr>
              <w:pStyle w:val="Tabletext"/>
            </w:pPr>
            <w:r w:rsidRPr="00F26A4B">
              <w:lastRenderedPageBreak/>
              <w:t>Cortés landed in Mexico</w:t>
            </w:r>
          </w:p>
        </w:tc>
        <w:tc>
          <w:tcPr>
            <w:tcW w:w="2410" w:type="dxa"/>
          </w:tcPr>
          <w:p w:rsidR="00B41FE6" w:rsidRPr="00F26A4B" w:rsidRDefault="00B41FE6" w:rsidP="0019177F">
            <w:pPr>
              <w:pStyle w:val="Tabletext"/>
            </w:pPr>
            <w:r w:rsidRPr="00F26A4B">
              <w:t>1519</w:t>
            </w:r>
          </w:p>
        </w:tc>
        <w:tc>
          <w:tcPr>
            <w:tcW w:w="3351" w:type="dxa"/>
          </w:tcPr>
          <w:p w:rsidR="00B41FE6" w:rsidRPr="00F26A4B" w:rsidRDefault="004D1F50" w:rsidP="0019177F">
            <w:pPr>
              <w:pStyle w:val="Tabletext"/>
            </w:pPr>
            <w:r w:rsidRPr="00F26A4B">
              <w:t>Charles became Holy Roman Emperor</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1520</w:t>
            </w:r>
          </w:p>
        </w:tc>
        <w:tc>
          <w:tcPr>
            <w:tcW w:w="3351" w:type="dxa"/>
          </w:tcPr>
          <w:p w:rsidR="00B41FE6" w:rsidRPr="00F26A4B" w:rsidRDefault="002B06A9" w:rsidP="0019177F">
            <w:pPr>
              <w:pStyle w:val="Tabletext"/>
            </w:pPr>
            <w:r w:rsidRPr="00F26A4B">
              <w:t>Revolt</w:t>
            </w:r>
            <w:r w:rsidR="00B41FE6" w:rsidRPr="00F26A4B">
              <w:t xml:space="preserve"> of Comuneros</w:t>
            </w:r>
          </w:p>
        </w:tc>
      </w:tr>
      <w:tr w:rsidR="00B41FE6" w:rsidRPr="00354C89" w:rsidTr="00F41BFB">
        <w:trPr>
          <w:cantSplit/>
        </w:trPr>
        <w:tc>
          <w:tcPr>
            <w:tcW w:w="3085" w:type="dxa"/>
          </w:tcPr>
          <w:p w:rsidR="00B41FE6" w:rsidRPr="00F26A4B" w:rsidRDefault="00B41FE6" w:rsidP="0019177F">
            <w:pPr>
              <w:pStyle w:val="Tabletext"/>
            </w:pPr>
            <w:r w:rsidRPr="00F26A4B">
              <w:t>Spanish conque</w:t>
            </w:r>
            <w:r w:rsidR="00280777">
              <w:t>red</w:t>
            </w:r>
            <w:r w:rsidRPr="00F26A4B">
              <w:t xml:space="preserve"> the Aztecs</w:t>
            </w:r>
          </w:p>
        </w:tc>
        <w:tc>
          <w:tcPr>
            <w:tcW w:w="2410" w:type="dxa"/>
          </w:tcPr>
          <w:p w:rsidR="00B41FE6" w:rsidRPr="00F26A4B" w:rsidRDefault="00B41FE6" w:rsidP="0019177F">
            <w:pPr>
              <w:pStyle w:val="Tabletext"/>
            </w:pPr>
            <w:r w:rsidRPr="00F26A4B">
              <w:t>1521</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Elcano completed first circumnavigation of globe</w:t>
            </w:r>
          </w:p>
        </w:tc>
        <w:tc>
          <w:tcPr>
            <w:tcW w:w="2410" w:type="dxa"/>
          </w:tcPr>
          <w:p w:rsidR="00B41FE6" w:rsidRPr="00F26A4B" w:rsidRDefault="00B41FE6" w:rsidP="0019177F">
            <w:pPr>
              <w:pStyle w:val="Tabletext"/>
            </w:pPr>
            <w:r w:rsidRPr="00F26A4B">
              <w:t>1522</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Battle of Pavia</w:t>
            </w:r>
            <w:r w:rsidR="00280777">
              <w:t xml:space="preserve">: </w:t>
            </w:r>
            <w:r w:rsidRPr="00F26A4B">
              <w:t>Francis I</w:t>
            </w:r>
            <w:r w:rsidR="00280777">
              <w:t xml:space="preserve"> captured</w:t>
            </w:r>
          </w:p>
        </w:tc>
        <w:tc>
          <w:tcPr>
            <w:tcW w:w="2410" w:type="dxa"/>
          </w:tcPr>
          <w:p w:rsidR="00B41FE6" w:rsidRPr="00F26A4B" w:rsidRDefault="00B41FE6" w:rsidP="0019177F">
            <w:pPr>
              <w:pStyle w:val="Tabletext"/>
            </w:pPr>
            <w:r w:rsidRPr="00F26A4B">
              <w:t>1525</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 xml:space="preserve">Andrea Doria and Genoese fleet moved to service of Charles V </w:t>
            </w:r>
          </w:p>
        </w:tc>
        <w:tc>
          <w:tcPr>
            <w:tcW w:w="2410" w:type="dxa"/>
          </w:tcPr>
          <w:p w:rsidR="00B41FE6" w:rsidRPr="00F26A4B" w:rsidRDefault="00B41FE6" w:rsidP="0019177F">
            <w:pPr>
              <w:pStyle w:val="Tabletext"/>
            </w:pPr>
            <w:r w:rsidRPr="00F26A4B">
              <w:t>1528</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 xml:space="preserve">Spanish </w:t>
            </w:r>
            <w:r w:rsidR="00280777">
              <w:t>conquered</w:t>
            </w:r>
            <w:r w:rsidRPr="00F26A4B">
              <w:t xml:space="preserve"> the Incas</w:t>
            </w:r>
          </w:p>
        </w:tc>
        <w:tc>
          <w:tcPr>
            <w:tcW w:w="2410" w:type="dxa"/>
          </w:tcPr>
          <w:p w:rsidR="00B41FE6" w:rsidRPr="00F26A4B" w:rsidRDefault="00B41FE6" w:rsidP="0019177F">
            <w:pPr>
              <w:pStyle w:val="Tabletext"/>
            </w:pPr>
            <w:r w:rsidRPr="00F26A4B">
              <w:t>1532</w:t>
            </w:r>
          </w:p>
        </w:tc>
        <w:tc>
          <w:tcPr>
            <w:tcW w:w="3351" w:type="dxa"/>
          </w:tcPr>
          <w:p w:rsidR="00B41FE6" w:rsidRPr="00F26A4B" w:rsidRDefault="00B41FE6" w:rsidP="0019177F">
            <w:pPr>
              <w:pStyle w:val="Tabletext"/>
            </w:pPr>
          </w:p>
        </w:tc>
      </w:tr>
      <w:tr w:rsidR="00F76367" w:rsidRPr="00354C89" w:rsidTr="00F41BFB">
        <w:trPr>
          <w:cantSplit/>
        </w:trPr>
        <w:tc>
          <w:tcPr>
            <w:tcW w:w="3085" w:type="dxa"/>
          </w:tcPr>
          <w:p w:rsidR="00F76367" w:rsidRPr="00F41BFB" w:rsidRDefault="00F76367" w:rsidP="0019177F">
            <w:pPr>
              <w:pStyle w:val="Tabletext"/>
            </w:pPr>
            <w:r w:rsidRPr="00F41BFB">
              <w:rPr>
                <w:szCs w:val="20"/>
              </w:rPr>
              <w:t>Re-organisation of army into tercios</w:t>
            </w:r>
          </w:p>
        </w:tc>
        <w:tc>
          <w:tcPr>
            <w:tcW w:w="2410" w:type="dxa"/>
          </w:tcPr>
          <w:p w:rsidR="00F76367" w:rsidRPr="00F26A4B" w:rsidRDefault="00F76367" w:rsidP="0019177F">
            <w:pPr>
              <w:pStyle w:val="Tabletext"/>
            </w:pPr>
            <w:r>
              <w:t>1534</w:t>
            </w:r>
          </w:p>
        </w:tc>
        <w:tc>
          <w:tcPr>
            <w:tcW w:w="3351" w:type="dxa"/>
          </w:tcPr>
          <w:p w:rsidR="00F76367" w:rsidRPr="00F26A4B" w:rsidRDefault="00F76367"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Tunis</w:t>
            </w:r>
            <w:r w:rsidR="00280777">
              <w:t xml:space="preserve"> captured</w:t>
            </w:r>
          </w:p>
        </w:tc>
        <w:tc>
          <w:tcPr>
            <w:tcW w:w="2410" w:type="dxa"/>
          </w:tcPr>
          <w:p w:rsidR="00B41FE6" w:rsidRPr="00F26A4B" w:rsidRDefault="00B41FE6" w:rsidP="0019177F">
            <w:pPr>
              <w:pStyle w:val="Tabletext"/>
            </w:pPr>
            <w:r w:rsidRPr="00F26A4B">
              <w:t>1535</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280777" w:rsidP="0019177F">
            <w:pPr>
              <w:pStyle w:val="Tabletext"/>
            </w:pPr>
            <w:r>
              <w:t>S</w:t>
            </w:r>
            <w:r w:rsidR="00B41FE6" w:rsidRPr="00F26A4B">
              <w:t>ilver mine at Potosí</w:t>
            </w:r>
            <w:r>
              <w:t xml:space="preserve"> opened</w:t>
            </w:r>
          </w:p>
        </w:tc>
        <w:tc>
          <w:tcPr>
            <w:tcW w:w="2410" w:type="dxa"/>
          </w:tcPr>
          <w:p w:rsidR="00B41FE6" w:rsidRPr="00F26A4B" w:rsidRDefault="00B41FE6" w:rsidP="0019177F">
            <w:pPr>
              <w:pStyle w:val="Tabletext"/>
            </w:pPr>
            <w:r w:rsidRPr="00F26A4B">
              <w:t>1545</w:t>
            </w:r>
          </w:p>
        </w:tc>
        <w:tc>
          <w:tcPr>
            <w:tcW w:w="3351" w:type="dxa"/>
          </w:tcPr>
          <w:p w:rsidR="00B41FE6" w:rsidRPr="00F26A4B" w:rsidRDefault="00B41FE6" w:rsidP="0019177F">
            <w:pPr>
              <w:pStyle w:val="Tabletext"/>
            </w:pPr>
          </w:p>
        </w:tc>
      </w:tr>
      <w:tr w:rsidR="006E4A8B" w:rsidRPr="00354C89" w:rsidTr="00F41BFB">
        <w:trPr>
          <w:cantSplit/>
        </w:trPr>
        <w:tc>
          <w:tcPr>
            <w:tcW w:w="3085" w:type="dxa"/>
          </w:tcPr>
          <w:p w:rsidR="006E4A8B" w:rsidRPr="00F26A4B" w:rsidRDefault="006E4A8B" w:rsidP="0019177F">
            <w:pPr>
              <w:pStyle w:val="Tabletext"/>
            </w:pPr>
          </w:p>
        </w:tc>
        <w:tc>
          <w:tcPr>
            <w:tcW w:w="2410" w:type="dxa"/>
          </w:tcPr>
          <w:p w:rsidR="006E4A8B" w:rsidRPr="00F26A4B" w:rsidRDefault="006E4A8B" w:rsidP="0019177F">
            <w:pPr>
              <w:pStyle w:val="Tabletext"/>
            </w:pPr>
            <w:r w:rsidRPr="00F26A4B">
              <w:t>1546</w:t>
            </w:r>
          </w:p>
        </w:tc>
        <w:tc>
          <w:tcPr>
            <w:tcW w:w="3351" w:type="dxa"/>
          </w:tcPr>
          <w:p w:rsidR="006E4A8B" w:rsidRPr="00F26A4B" w:rsidRDefault="006E4A8B" w:rsidP="0019177F">
            <w:pPr>
              <w:pStyle w:val="Tabletext"/>
            </w:pPr>
            <w:r w:rsidRPr="00F26A4B">
              <w:t>Fernando de Valdés became Inquisitor General</w:t>
            </w:r>
          </w:p>
        </w:tc>
      </w:tr>
      <w:tr w:rsidR="00B41FE6" w:rsidRPr="00354C89" w:rsidTr="00F41BFB">
        <w:trPr>
          <w:cantSplit/>
        </w:trPr>
        <w:tc>
          <w:tcPr>
            <w:tcW w:w="3085" w:type="dxa"/>
          </w:tcPr>
          <w:p w:rsidR="00B41FE6" w:rsidRPr="00F26A4B" w:rsidRDefault="00B41FE6" w:rsidP="0019177F">
            <w:pPr>
              <w:pStyle w:val="Tabletext"/>
            </w:pPr>
            <w:r w:rsidRPr="00F26A4B">
              <w:t xml:space="preserve">Philip </w:t>
            </w:r>
            <w:r w:rsidR="00280777">
              <w:t>married</w:t>
            </w:r>
            <w:r w:rsidR="00280777" w:rsidRPr="00F26A4B">
              <w:t xml:space="preserve"> </w:t>
            </w:r>
            <w:r w:rsidRPr="00F26A4B">
              <w:t>Mary Tudor</w:t>
            </w:r>
          </w:p>
        </w:tc>
        <w:tc>
          <w:tcPr>
            <w:tcW w:w="2410" w:type="dxa"/>
          </w:tcPr>
          <w:p w:rsidR="00B41FE6" w:rsidRPr="00F26A4B" w:rsidRDefault="00B41FE6" w:rsidP="0019177F">
            <w:pPr>
              <w:pStyle w:val="Tabletext"/>
            </w:pPr>
            <w:r w:rsidRPr="00F26A4B">
              <w:t>1554</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1555</w:t>
            </w:r>
          </w:p>
          <w:p w:rsidR="00B41FE6" w:rsidRPr="00F26A4B" w:rsidRDefault="00B41FE6" w:rsidP="0019177F">
            <w:pPr>
              <w:pStyle w:val="Tabletext"/>
            </w:pPr>
            <w:r w:rsidRPr="00F26A4B">
              <w:t>Abdication of Charles</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1556</w:t>
            </w:r>
          </w:p>
          <w:p w:rsidR="00B41FE6" w:rsidRPr="00F26A4B" w:rsidRDefault="00B41FE6" w:rsidP="006E32DD">
            <w:pPr>
              <w:pStyle w:val="Tabletext"/>
            </w:pPr>
            <w:r w:rsidRPr="00F26A4B">
              <w:t>Philip II</w:t>
            </w:r>
            <w:r w:rsidR="006E32DD">
              <w:t xml:space="preserve"> became</w:t>
            </w:r>
            <w:r w:rsidR="009E4E70">
              <w:t xml:space="preserve"> </w:t>
            </w:r>
            <w:r w:rsidR="006E32DD">
              <w:t>K</w:t>
            </w:r>
            <w:r w:rsidRPr="00F26A4B">
              <w:t>ing of Spain</w:t>
            </w:r>
          </w:p>
        </w:tc>
        <w:tc>
          <w:tcPr>
            <w:tcW w:w="3351" w:type="dxa"/>
          </w:tcPr>
          <w:p w:rsidR="00B41FE6" w:rsidRPr="00F26A4B" w:rsidRDefault="00EF3470" w:rsidP="0019177F">
            <w:pPr>
              <w:pStyle w:val="Tabletext"/>
            </w:pPr>
            <w:r w:rsidRPr="00354C89">
              <w:rPr>
                <w:rFonts w:cs="Verdana"/>
                <w:lang w:eastAsia="en-GB"/>
              </w:rPr>
              <w:t xml:space="preserve">Martín de Azpilcueta’s </w:t>
            </w:r>
            <w:r w:rsidRPr="00354C89">
              <w:rPr>
                <w:rFonts w:cs="Verdana"/>
                <w:i/>
                <w:lang w:eastAsia="en-GB"/>
              </w:rPr>
              <w:t>Commentary on the Resolution of Money</w:t>
            </w:r>
            <w:r w:rsidRPr="00354C89">
              <w:rPr>
                <w:rFonts w:cs="Verdana"/>
                <w:lang w:eastAsia="en-GB"/>
              </w:rPr>
              <w:t xml:space="preserve"> 1556</w:t>
            </w:r>
          </w:p>
        </w:tc>
      </w:tr>
      <w:tr w:rsidR="006E4A8B" w:rsidRPr="00354C89" w:rsidTr="00F41BFB">
        <w:trPr>
          <w:cantSplit/>
        </w:trPr>
        <w:tc>
          <w:tcPr>
            <w:tcW w:w="3085" w:type="dxa"/>
          </w:tcPr>
          <w:p w:rsidR="006E4A8B" w:rsidRPr="00F26A4B" w:rsidRDefault="006E4A8B" w:rsidP="0019177F">
            <w:pPr>
              <w:pStyle w:val="Tabletext"/>
            </w:pPr>
          </w:p>
        </w:tc>
        <w:tc>
          <w:tcPr>
            <w:tcW w:w="2410" w:type="dxa"/>
          </w:tcPr>
          <w:p w:rsidR="006E4A8B" w:rsidRPr="00F26A4B" w:rsidRDefault="006E4A8B" w:rsidP="0019177F">
            <w:pPr>
              <w:pStyle w:val="Tabletext"/>
            </w:pPr>
            <w:r w:rsidRPr="00F26A4B">
              <w:t>1557</w:t>
            </w:r>
          </w:p>
        </w:tc>
        <w:tc>
          <w:tcPr>
            <w:tcW w:w="3351" w:type="dxa"/>
          </w:tcPr>
          <w:p w:rsidR="006E4A8B" w:rsidRPr="00F26A4B" w:rsidRDefault="006E4A8B" w:rsidP="0019177F">
            <w:pPr>
              <w:pStyle w:val="Tabletext"/>
            </w:pPr>
            <w:r w:rsidRPr="00F26A4B">
              <w:t>Seville groups of Protestants exposed</w:t>
            </w:r>
          </w:p>
        </w:tc>
      </w:tr>
      <w:tr w:rsidR="00B41FE6" w:rsidRPr="00354C89" w:rsidTr="00F41BFB">
        <w:trPr>
          <w:cantSplit/>
        </w:trPr>
        <w:tc>
          <w:tcPr>
            <w:tcW w:w="3085" w:type="dxa"/>
          </w:tcPr>
          <w:p w:rsidR="00B41FE6" w:rsidRPr="00F26A4B" w:rsidRDefault="00B41FE6" w:rsidP="0019177F">
            <w:pPr>
              <w:pStyle w:val="Tabletext"/>
            </w:pPr>
            <w:r w:rsidRPr="00F26A4B">
              <w:t>Death of Mary Tudor</w:t>
            </w:r>
          </w:p>
        </w:tc>
        <w:tc>
          <w:tcPr>
            <w:tcW w:w="2410" w:type="dxa"/>
          </w:tcPr>
          <w:p w:rsidR="00B41FE6" w:rsidRPr="00F26A4B" w:rsidRDefault="00B41FE6" w:rsidP="0019177F">
            <w:pPr>
              <w:pStyle w:val="Tabletext"/>
            </w:pPr>
            <w:r w:rsidRPr="00F26A4B">
              <w:t>1558</w:t>
            </w:r>
          </w:p>
          <w:p w:rsidR="00B41FE6" w:rsidRPr="00F26A4B" w:rsidRDefault="00B41FE6" w:rsidP="0019177F">
            <w:pPr>
              <w:pStyle w:val="Tabletext"/>
            </w:pPr>
            <w:r w:rsidRPr="00F26A4B">
              <w:t>Death of Charles</w:t>
            </w:r>
          </w:p>
          <w:p w:rsidR="00B41FE6" w:rsidRPr="00F26A4B" w:rsidRDefault="00B41FE6" w:rsidP="0019177F">
            <w:pPr>
              <w:pStyle w:val="Tabletext"/>
            </w:pPr>
            <w:r w:rsidRPr="00F26A4B">
              <w:t>Death of Mary Tudor</w:t>
            </w:r>
          </w:p>
          <w:p w:rsidR="00B41FE6" w:rsidRPr="00F26A4B" w:rsidRDefault="00B41FE6" w:rsidP="004F5C60">
            <w:pPr>
              <w:pStyle w:val="Tabletext"/>
            </w:pPr>
            <w:r w:rsidRPr="00F26A4B">
              <w:t>Elizabeth I</w:t>
            </w:r>
            <w:r w:rsidR="009E4E70">
              <w:t xml:space="preserve">, </w:t>
            </w:r>
            <w:r w:rsidR="004F5C60">
              <w:t>Q</w:t>
            </w:r>
            <w:r w:rsidRPr="00F26A4B">
              <w:t>ueen of England</w:t>
            </w:r>
          </w:p>
        </w:tc>
        <w:tc>
          <w:tcPr>
            <w:tcW w:w="3351" w:type="dxa"/>
          </w:tcPr>
          <w:p w:rsidR="00B41FE6" w:rsidRPr="00F26A4B" w:rsidRDefault="006E4A8B" w:rsidP="0019177F">
            <w:pPr>
              <w:pStyle w:val="Tabletext"/>
            </w:pPr>
            <w:r w:rsidRPr="00354C89">
              <w:rPr>
                <w:rFonts w:cs="Verdana"/>
                <w:lang w:eastAsia="en-GB"/>
              </w:rPr>
              <w:t>Letter sent from Charles to Juana</w:t>
            </w:r>
            <w:r w:rsidR="007F4259" w:rsidRPr="00354C89">
              <w:rPr>
                <w:rFonts w:cs="Verdana"/>
                <w:lang w:eastAsia="en-GB"/>
              </w:rPr>
              <w:t xml:space="preserve"> about heretics</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1559</w:t>
            </w:r>
          </w:p>
        </w:tc>
        <w:tc>
          <w:tcPr>
            <w:tcW w:w="3351" w:type="dxa"/>
          </w:tcPr>
          <w:p w:rsidR="00B41FE6" w:rsidRPr="00F26A4B" w:rsidRDefault="00B41FE6" w:rsidP="0019177F">
            <w:pPr>
              <w:pStyle w:val="Tabletext"/>
            </w:pPr>
            <w:r w:rsidRPr="00354C89">
              <w:rPr>
                <w:i/>
              </w:rPr>
              <w:t>Auto de f</w:t>
            </w:r>
            <w:r w:rsidR="009E4E70" w:rsidRPr="00354C89">
              <w:rPr>
                <w:i/>
              </w:rPr>
              <w:t>é</w:t>
            </w:r>
            <w:r w:rsidRPr="00F26A4B">
              <w:t xml:space="preserve"> against Protestants in Spain</w:t>
            </w:r>
          </w:p>
          <w:p w:rsidR="004A1792" w:rsidRPr="00F26A4B" w:rsidRDefault="004A1792" w:rsidP="0019177F">
            <w:pPr>
              <w:pStyle w:val="Tabletext"/>
            </w:pPr>
            <w:r w:rsidRPr="00F26A4B">
              <w:t>Carranza arrested by Inquisition</w:t>
            </w:r>
          </w:p>
          <w:p w:rsidR="008B7AF0" w:rsidRPr="00F26A4B" w:rsidRDefault="008B7AF0" w:rsidP="0019177F">
            <w:pPr>
              <w:pStyle w:val="Tabletext"/>
            </w:pPr>
            <w:r w:rsidRPr="00F26A4B">
              <w:t xml:space="preserve">Index of </w:t>
            </w:r>
            <w:r w:rsidR="009E4E70">
              <w:t>f</w:t>
            </w:r>
            <w:r w:rsidR="009E4E70" w:rsidRPr="00F26A4B">
              <w:t xml:space="preserve">orbidden </w:t>
            </w:r>
            <w:r w:rsidR="009E4E70">
              <w:t>b</w:t>
            </w:r>
            <w:r w:rsidR="009E4E70" w:rsidRPr="00F26A4B">
              <w:t xml:space="preserve">ooks </w:t>
            </w:r>
            <w:r w:rsidRPr="00F26A4B">
              <w:t>first published</w:t>
            </w:r>
            <w:r w:rsidR="001A0952" w:rsidRPr="00F26A4B">
              <w:t xml:space="preserve"> in Rome</w:t>
            </w:r>
          </w:p>
        </w:tc>
      </w:tr>
      <w:tr w:rsidR="00B41FE6" w:rsidRPr="00354C89" w:rsidTr="00F41BFB">
        <w:trPr>
          <w:cantSplit/>
        </w:trPr>
        <w:tc>
          <w:tcPr>
            <w:tcW w:w="3085" w:type="dxa"/>
          </w:tcPr>
          <w:p w:rsidR="00B41FE6" w:rsidRPr="00F26A4B" w:rsidRDefault="00B41FE6" w:rsidP="0019177F">
            <w:pPr>
              <w:pStyle w:val="Tabletext"/>
            </w:pPr>
            <w:r w:rsidRPr="00F26A4B">
              <w:t>Battle of Djerba</w:t>
            </w:r>
          </w:p>
          <w:p w:rsidR="00B41FE6" w:rsidRPr="00F26A4B" w:rsidRDefault="00B41FE6" w:rsidP="0019177F">
            <w:pPr>
              <w:pStyle w:val="Tabletext"/>
            </w:pPr>
            <w:r w:rsidRPr="00F26A4B">
              <w:t>Galley-building programme started</w:t>
            </w:r>
          </w:p>
        </w:tc>
        <w:tc>
          <w:tcPr>
            <w:tcW w:w="2410" w:type="dxa"/>
          </w:tcPr>
          <w:p w:rsidR="00B41FE6" w:rsidRPr="00F26A4B" w:rsidRDefault="00B41FE6" w:rsidP="0019177F">
            <w:pPr>
              <w:pStyle w:val="Tabletext"/>
            </w:pPr>
            <w:r w:rsidRPr="00F26A4B">
              <w:t>1560</w:t>
            </w:r>
          </w:p>
        </w:tc>
        <w:tc>
          <w:tcPr>
            <w:tcW w:w="3351" w:type="dxa"/>
          </w:tcPr>
          <w:p w:rsidR="00B41FE6" w:rsidRPr="00F26A4B" w:rsidRDefault="00B41FE6" w:rsidP="0019177F">
            <w:pPr>
              <w:pStyle w:val="Tabletext"/>
            </w:pPr>
          </w:p>
        </w:tc>
      </w:tr>
      <w:tr w:rsidR="004A1792" w:rsidRPr="00354C89" w:rsidTr="00F41BFB">
        <w:trPr>
          <w:cantSplit/>
        </w:trPr>
        <w:tc>
          <w:tcPr>
            <w:tcW w:w="3085" w:type="dxa"/>
          </w:tcPr>
          <w:p w:rsidR="004A1792" w:rsidRPr="00F26A4B" w:rsidRDefault="004A1792" w:rsidP="0019177F">
            <w:pPr>
              <w:pStyle w:val="Tabletext"/>
            </w:pPr>
          </w:p>
        </w:tc>
        <w:tc>
          <w:tcPr>
            <w:tcW w:w="2410" w:type="dxa"/>
          </w:tcPr>
          <w:p w:rsidR="004A1792" w:rsidRPr="00F26A4B" w:rsidRDefault="004A1792" w:rsidP="0019177F">
            <w:pPr>
              <w:pStyle w:val="Tabletext"/>
            </w:pPr>
            <w:r w:rsidRPr="00F26A4B">
              <w:t>1563</w:t>
            </w:r>
          </w:p>
        </w:tc>
        <w:tc>
          <w:tcPr>
            <w:tcW w:w="3351" w:type="dxa"/>
          </w:tcPr>
          <w:p w:rsidR="004A1792" w:rsidRPr="00F26A4B" w:rsidRDefault="004A1792" w:rsidP="0019177F">
            <w:pPr>
              <w:pStyle w:val="Tabletext"/>
            </w:pPr>
            <w:r w:rsidRPr="00F26A4B">
              <w:t>Carrenza’s work approved by Council of Trent</w:t>
            </w:r>
          </w:p>
        </w:tc>
      </w:tr>
      <w:tr w:rsidR="001A0952" w:rsidRPr="00354C89" w:rsidTr="00F41BFB">
        <w:trPr>
          <w:cantSplit/>
        </w:trPr>
        <w:tc>
          <w:tcPr>
            <w:tcW w:w="3085" w:type="dxa"/>
          </w:tcPr>
          <w:p w:rsidR="001A0952" w:rsidRPr="00F26A4B" w:rsidRDefault="001A0952" w:rsidP="0019177F">
            <w:pPr>
              <w:pStyle w:val="Tabletext"/>
            </w:pPr>
          </w:p>
        </w:tc>
        <w:tc>
          <w:tcPr>
            <w:tcW w:w="2410" w:type="dxa"/>
          </w:tcPr>
          <w:p w:rsidR="001A0952" w:rsidRPr="00F26A4B" w:rsidRDefault="001A0952" w:rsidP="0019177F">
            <w:pPr>
              <w:pStyle w:val="Tabletext"/>
            </w:pPr>
            <w:r w:rsidRPr="00F26A4B">
              <w:t>1564</w:t>
            </w:r>
          </w:p>
        </w:tc>
        <w:tc>
          <w:tcPr>
            <w:tcW w:w="3351" w:type="dxa"/>
          </w:tcPr>
          <w:p w:rsidR="001A0952" w:rsidRPr="00F26A4B" w:rsidRDefault="001A0952" w:rsidP="0019177F">
            <w:pPr>
              <w:pStyle w:val="Tabletext"/>
            </w:pPr>
            <w:r w:rsidRPr="00F26A4B">
              <w:t xml:space="preserve">Council of Trent produce revised </w:t>
            </w:r>
            <w:r w:rsidR="009E4E70">
              <w:t>i</w:t>
            </w:r>
            <w:r w:rsidR="009E4E70" w:rsidRPr="00F26A4B">
              <w:t xml:space="preserve">ndex </w:t>
            </w:r>
            <w:r w:rsidRPr="00F26A4B">
              <w:t xml:space="preserve">of </w:t>
            </w:r>
            <w:r w:rsidR="009E4E70">
              <w:t>f</w:t>
            </w:r>
            <w:r w:rsidR="009E4E70" w:rsidRPr="00F26A4B">
              <w:t xml:space="preserve">orbidden </w:t>
            </w:r>
            <w:r w:rsidR="009E4E70">
              <w:t>b</w:t>
            </w:r>
            <w:r w:rsidR="009E4E70" w:rsidRPr="00F26A4B">
              <w:t>ooks</w:t>
            </w:r>
          </w:p>
        </w:tc>
      </w:tr>
      <w:tr w:rsidR="00B41FE6" w:rsidRPr="00354C89" w:rsidTr="00F41BFB">
        <w:trPr>
          <w:cantSplit/>
        </w:trPr>
        <w:tc>
          <w:tcPr>
            <w:tcW w:w="3085" w:type="dxa"/>
          </w:tcPr>
          <w:p w:rsidR="00B41FE6" w:rsidRPr="00F26A4B" w:rsidRDefault="00B41FE6" w:rsidP="0019177F">
            <w:pPr>
              <w:pStyle w:val="Tabletext"/>
            </w:pPr>
            <w:r w:rsidRPr="00F26A4B">
              <w:t>Siege of Malta</w:t>
            </w:r>
          </w:p>
        </w:tc>
        <w:tc>
          <w:tcPr>
            <w:tcW w:w="2410" w:type="dxa"/>
          </w:tcPr>
          <w:p w:rsidR="00B41FE6" w:rsidRPr="00F26A4B" w:rsidRDefault="00B41FE6" w:rsidP="0019177F">
            <w:pPr>
              <w:pStyle w:val="Tabletext"/>
            </w:pPr>
            <w:r w:rsidRPr="00F26A4B">
              <w:t>1565</w:t>
            </w:r>
          </w:p>
        </w:tc>
        <w:tc>
          <w:tcPr>
            <w:tcW w:w="3351" w:type="dxa"/>
          </w:tcPr>
          <w:p w:rsidR="00B41FE6" w:rsidRPr="00F26A4B" w:rsidRDefault="00B41FE6" w:rsidP="0019177F">
            <w:pPr>
              <w:pStyle w:val="Tabletext"/>
            </w:pPr>
          </w:p>
        </w:tc>
      </w:tr>
      <w:tr w:rsidR="004A1792" w:rsidRPr="00354C89" w:rsidTr="00F41BFB">
        <w:trPr>
          <w:cantSplit/>
        </w:trPr>
        <w:tc>
          <w:tcPr>
            <w:tcW w:w="3085" w:type="dxa"/>
          </w:tcPr>
          <w:p w:rsidR="004A1792" w:rsidRPr="00F41BFB" w:rsidRDefault="00F76367" w:rsidP="0019177F">
            <w:pPr>
              <w:pStyle w:val="Tabletext"/>
            </w:pPr>
            <w:r w:rsidRPr="00F41BFB">
              <w:rPr>
                <w:szCs w:val="20"/>
              </w:rPr>
              <w:t>Arrival of army under the Duke of Alba in the Netherlands</w:t>
            </w:r>
          </w:p>
        </w:tc>
        <w:tc>
          <w:tcPr>
            <w:tcW w:w="2410" w:type="dxa"/>
          </w:tcPr>
          <w:p w:rsidR="004A1792" w:rsidRPr="00F26A4B" w:rsidRDefault="004A1792" w:rsidP="0019177F">
            <w:pPr>
              <w:pStyle w:val="Tabletext"/>
            </w:pPr>
            <w:r w:rsidRPr="00F26A4B">
              <w:t>1567</w:t>
            </w:r>
          </w:p>
        </w:tc>
        <w:tc>
          <w:tcPr>
            <w:tcW w:w="3351" w:type="dxa"/>
          </w:tcPr>
          <w:p w:rsidR="009C3181" w:rsidRPr="00F26A4B" w:rsidRDefault="009C3181" w:rsidP="0019177F">
            <w:pPr>
              <w:pStyle w:val="Tabletext"/>
            </w:pPr>
            <w:r w:rsidRPr="00F26A4B">
              <w:t xml:space="preserve">Reform of Morisco customs announced </w:t>
            </w:r>
          </w:p>
          <w:p w:rsidR="004A1792" w:rsidRPr="00F26A4B" w:rsidRDefault="004A1792" w:rsidP="0019177F">
            <w:pPr>
              <w:pStyle w:val="Tabletext"/>
            </w:pPr>
            <w:r w:rsidRPr="00F26A4B">
              <w:t>Carrenza called to Rome</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1568</w:t>
            </w:r>
          </w:p>
        </w:tc>
        <w:tc>
          <w:tcPr>
            <w:tcW w:w="3351" w:type="dxa"/>
          </w:tcPr>
          <w:p w:rsidR="000770B7" w:rsidRPr="00F26A4B" w:rsidRDefault="00B41FE6" w:rsidP="0019177F">
            <w:pPr>
              <w:pStyle w:val="Tabletext"/>
            </w:pPr>
            <w:r w:rsidRPr="00F26A4B">
              <w:t>Morisco revolt in Granad</w:t>
            </w:r>
            <w:r w:rsidR="000770B7" w:rsidRPr="00F26A4B">
              <w:t>a</w:t>
            </w:r>
          </w:p>
          <w:p w:rsidR="00B41FE6" w:rsidRPr="00F26A4B" w:rsidRDefault="000770B7" w:rsidP="0019177F">
            <w:pPr>
              <w:pStyle w:val="Tabletext"/>
            </w:pPr>
            <w:r w:rsidRPr="00F26A4B">
              <w:t xml:space="preserve">Tomás de Mercado’s </w:t>
            </w:r>
            <w:r w:rsidRPr="00354C89">
              <w:rPr>
                <w:i/>
              </w:rPr>
              <w:t xml:space="preserve">Suma de tratos y </w:t>
            </w:r>
            <w:r w:rsidR="004A1792" w:rsidRPr="00354C89">
              <w:rPr>
                <w:i/>
              </w:rPr>
              <w:t>contraltos</w:t>
            </w:r>
          </w:p>
        </w:tc>
      </w:tr>
      <w:tr w:rsidR="00B41FE6" w:rsidRPr="00354C89" w:rsidTr="00F41BFB">
        <w:trPr>
          <w:cantSplit/>
        </w:trPr>
        <w:tc>
          <w:tcPr>
            <w:tcW w:w="3085" w:type="dxa"/>
          </w:tcPr>
          <w:p w:rsidR="00B41FE6" w:rsidRPr="00F26A4B" w:rsidRDefault="00B41FE6" w:rsidP="0019177F">
            <w:pPr>
              <w:pStyle w:val="Tabletext"/>
            </w:pPr>
            <w:r w:rsidRPr="00F26A4B">
              <w:t>Battle of Lepanto</w:t>
            </w:r>
          </w:p>
        </w:tc>
        <w:tc>
          <w:tcPr>
            <w:tcW w:w="2410" w:type="dxa"/>
          </w:tcPr>
          <w:p w:rsidR="00B41FE6" w:rsidRPr="00F26A4B" w:rsidRDefault="00B41FE6" w:rsidP="0019177F">
            <w:pPr>
              <w:pStyle w:val="Tabletext"/>
            </w:pPr>
            <w:r w:rsidRPr="00F26A4B">
              <w:t>1571</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Netherlands</w:t>
            </w:r>
            <w:r w:rsidR="009E4E70">
              <w:t xml:space="preserve"> revolted</w:t>
            </w:r>
          </w:p>
        </w:tc>
        <w:tc>
          <w:tcPr>
            <w:tcW w:w="2410" w:type="dxa"/>
          </w:tcPr>
          <w:p w:rsidR="00B41FE6" w:rsidRPr="00F26A4B" w:rsidRDefault="00B41FE6" w:rsidP="0019177F">
            <w:pPr>
              <w:pStyle w:val="Tabletext"/>
            </w:pPr>
            <w:r w:rsidRPr="00F26A4B">
              <w:t>1572</w:t>
            </w:r>
          </w:p>
        </w:tc>
        <w:tc>
          <w:tcPr>
            <w:tcW w:w="3351" w:type="dxa"/>
          </w:tcPr>
          <w:p w:rsidR="00B41FE6" w:rsidRPr="00F26A4B" w:rsidRDefault="00B41FE6" w:rsidP="0019177F">
            <w:pPr>
              <w:pStyle w:val="Tabletext"/>
            </w:pPr>
          </w:p>
        </w:tc>
      </w:tr>
      <w:tr w:rsidR="00B01CC0" w:rsidRPr="00354C89" w:rsidTr="00F41BFB">
        <w:trPr>
          <w:cantSplit/>
        </w:trPr>
        <w:tc>
          <w:tcPr>
            <w:tcW w:w="3085" w:type="dxa"/>
          </w:tcPr>
          <w:p w:rsidR="00B01CC0" w:rsidRPr="00F41BFB" w:rsidRDefault="00F76367" w:rsidP="00F41BFB">
            <w:pPr>
              <w:pStyle w:val="Tabletext"/>
            </w:pPr>
            <w:r w:rsidRPr="00F41BFB">
              <w:rPr>
                <w:szCs w:val="20"/>
              </w:rPr>
              <w:t>Alexander Farnese arrive</w:t>
            </w:r>
            <w:r w:rsidR="00F41BFB" w:rsidRPr="00F41BFB">
              <w:rPr>
                <w:szCs w:val="20"/>
              </w:rPr>
              <w:t>d</w:t>
            </w:r>
            <w:r w:rsidRPr="00F41BFB">
              <w:rPr>
                <w:szCs w:val="20"/>
              </w:rPr>
              <w:t xml:space="preserve"> in the Netherlands</w:t>
            </w:r>
          </w:p>
        </w:tc>
        <w:tc>
          <w:tcPr>
            <w:tcW w:w="2410" w:type="dxa"/>
          </w:tcPr>
          <w:p w:rsidR="00B01CC0" w:rsidRPr="00F26A4B" w:rsidRDefault="00B01CC0" w:rsidP="0019177F">
            <w:pPr>
              <w:pStyle w:val="Tabletext"/>
            </w:pPr>
            <w:r w:rsidRPr="00F26A4B">
              <w:t>1578</w:t>
            </w:r>
          </w:p>
        </w:tc>
        <w:tc>
          <w:tcPr>
            <w:tcW w:w="3351" w:type="dxa"/>
          </w:tcPr>
          <w:p w:rsidR="00B01CC0" w:rsidRPr="00F26A4B" w:rsidRDefault="00B01CC0" w:rsidP="0019177F">
            <w:pPr>
              <w:pStyle w:val="Tabletext"/>
            </w:pPr>
            <w:r w:rsidRPr="00F26A4B">
              <w:t>Antonio Pérez arrested for murder of Juan de Escobedo</w:t>
            </w:r>
          </w:p>
        </w:tc>
      </w:tr>
      <w:tr w:rsidR="00B41FE6" w:rsidRPr="00354C89" w:rsidTr="00F41BFB">
        <w:trPr>
          <w:cantSplit/>
        </w:trPr>
        <w:tc>
          <w:tcPr>
            <w:tcW w:w="3085" w:type="dxa"/>
          </w:tcPr>
          <w:p w:rsidR="00B41FE6" w:rsidRPr="00F26A4B" w:rsidRDefault="00B41FE6" w:rsidP="0019177F">
            <w:pPr>
              <w:pStyle w:val="Tabletext"/>
            </w:pPr>
            <w:r w:rsidRPr="00F26A4B">
              <w:t>Portugal</w:t>
            </w:r>
            <w:r w:rsidR="009E4E70">
              <w:t xml:space="preserve"> conquered</w:t>
            </w:r>
          </w:p>
          <w:p w:rsidR="00B41FE6" w:rsidRPr="00F26A4B" w:rsidRDefault="00B41FE6" w:rsidP="0019177F">
            <w:pPr>
              <w:pStyle w:val="Tabletext"/>
            </w:pPr>
            <w:r w:rsidRPr="00F26A4B">
              <w:t>Portuguese fleet</w:t>
            </w:r>
            <w:r w:rsidR="009E4E70">
              <w:t xml:space="preserve"> acquired</w:t>
            </w:r>
          </w:p>
        </w:tc>
        <w:tc>
          <w:tcPr>
            <w:tcW w:w="2410" w:type="dxa"/>
          </w:tcPr>
          <w:p w:rsidR="00B41FE6" w:rsidRPr="00F26A4B" w:rsidRDefault="00B41FE6" w:rsidP="0019177F">
            <w:pPr>
              <w:pStyle w:val="Tabletext"/>
            </w:pPr>
            <w:r w:rsidRPr="00F26A4B">
              <w:t>1580</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r w:rsidRPr="00F26A4B">
              <w:t>Spanish Armada</w:t>
            </w:r>
            <w:r w:rsidR="009E4E70">
              <w:t xml:space="preserve"> defeated</w:t>
            </w:r>
          </w:p>
        </w:tc>
        <w:tc>
          <w:tcPr>
            <w:tcW w:w="2410" w:type="dxa"/>
          </w:tcPr>
          <w:p w:rsidR="00B41FE6" w:rsidRPr="00F26A4B" w:rsidRDefault="00B41FE6" w:rsidP="0019177F">
            <w:pPr>
              <w:pStyle w:val="Tabletext"/>
            </w:pPr>
            <w:r w:rsidRPr="00F26A4B">
              <w:t>1588</w:t>
            </w:r>
          </w:p>
        </w:tc>
        <w:tc>
          <w:tcPr>
            <w:tcW w:w="3351" w:type="dxa"/>
          </w:tcPr>
          <w:p w:rsidR="00B41FE6" w:rsidRPr="00F26A4B" w:rsidRDefault="00B41FE6" w:rsidP="0019177F">
            <w:pPr>
              <w:pStyle w:val="Tabletext"/>
            </w:pP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9C3181" w:rsidP="0019177F">
            <w:pPr>
              <w:pStyle w:val="Tabletext"/>
            </w:pPr>
            <w:r w:rsidRPr="00F26A4B">
              <w:t>1590</w:t>
            </w:r>
          </w:p>
        </w:tc>
        <w:tc>
          <w:tcPr>
            <w:tcW w:w="3351" w:type="dxa"/>
          </w:tcPr>
          <w:p w:rsidR="00D46D5A" w:rsidRPr="00F26A4B" w:rsidRDefault="00B01CC0" w:rsidP="0019177F">
            <w:pPr>
              <w:pStyle w:val="Tabletext"/>
            </w:pPr>
            <w:r w:rsidRPr="00F26A4B">
              <w:t>Pérez fled to Zaragoza and accused Philip of Escobedo’s murder; Philip had Pérez charged with heresy</w:t>
            </w:r>
            <w:r w:rsidR="00D46D5A" w:rsidRPr="00F26A4B">
              <w:t xml:space="preserve">, leading to revolt </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D46D5A" w:rsidP="0019177F">
            <w:pPr>
              <w:pStyle w:val="Tabletext"/>
            </w:pPr>
            <w:r w:rsidRPr="00F26A4B">
              <w:t>1591</w:t>
            </w:r>
          </w:p>
        </w:tc>
        <w:tc>
          <w:tcPr>
            <w:tcW w:w="3351" w:type="dxa"/>
          </w:tcPr>
          <w:p w:rsidR="00B41FE6" w:rsidRPr="00F26A4B" w:rsidRDefault="00D46D5A" w:rsidP="0019177F">
            <w:pPr>
              <w:pStyle w:val="Tabletext"/>
            </w:pPr>
            <w:r w:rsidRPr="00F26A4B">
              <w:t>Revolt in Zaragoza crushed</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D46D5A" w:rsidP="0019177F">
            <w:pPr>
              <w:pStyle w:val="Tabletext"/>
            </w:pPr>
            <w:r w:rsidRPr="00F26A4B">
              <w:t>1592</w:t>
            </w:r>
          </w:p>
        </w:tc>
        <w:tc>
          <w:tcPr>
            <w:tcW w:w="3351" w:type="dxa"/>
          </w:tcPr>
          <w:p w:rsidR="00B41FE6" w:rsidRPr="00F26A4B" w:rsidRDefault="00D46D5A" w:rsidP="0019177F">
            <w:pPr>
              <w:pStyle w:val="Tabletext"/>
            </w:pPr>
            <w:r w:rsidRPr="00F26A4B">
              <w:t xml:space="preserve">Cortes of </w:t>
            </w:r>
            <w:r w:rsidR="00B348F8">
              <w:t>Aragón</w:t>
            </w:r>
            <w:r w:rsidR="009E4E70">
              <w:t xml:space="preserve"> reformed</w:t>
            </w:r>
          </w:p>
        </w:tc>
      </w:tr>
      <w:tr w:rsidR="00B41FE6" w:rsidRPr="00354C89" w:rsidTr="00F41BFB">
        <w:trPr>
          <w:cantSplit/>
        </w:trPr>
        <w:tc>
          <w:tcPr>
            <w:tcW w:w="3085" w:type="dxa"/>
          </w:tcPr>
          <w:p w:rsidR="00B41FE6" w:rsidRPr="00F26A4B" w:rsidRDefault="00B41FE6" w:rsidP="0019177F">
            <w:pPr>
              <w:pStyle w:val="Tabletext"/>
            </w:pPr>
          </w:p>
        </w:tc>
        <w:tc>
          <w:tcPr>
            <w:tcW w:w="2410" w:type="dxa"/>
          </w:tcPr>
          <w:p w:rsidR="00B41FE6" w:rsidRPr="00F26A4B" w:rsidRDefault="00B41FE6" w:rsidP="0019177F">
            <w:pPr>
              <w:pStyle w:val="Tabletext"/>
            </w:pPr>
            <w:r w:rsidRPr="00F26A4B">
              <w:t>1598</w:t>
            </w:r>
          </w:p>
          <w:p w:rsidR="00B41FE6" w:rsidRPr="00F26A4B" w:rsidRDefault="00B41FE6" w:rsidP="0019177F">
            <w:pPr>
              <w:pStyle w:val="Tabletext"/>
            </w:pPr>
            <w:r w:rsidRPr="00F26A4B">
              <w:t>Death of Phillip II</w:t>
            </w:r>
          </w:p>
        </w:tc>
        <w:tc>
          <w:tcPr>
            <w:tcW w:w="3351" w:type="dxa"/>
          </w:tcPr>
          <w:p w:rsidR="00B41FE6" w:rsidRPr="00F26A4B" w:rsidRDefault="00B41FE6" w:rsidP="0019177F">
            <w:pPr>
              <w:pStyle w:val="Tabletext"/>
            </w:pPr>
          </w:p>
        </w:tc>
      </w:tr>
    </w:tbl>
    <w:p w:rsidR="00375294" w:rsidRDefault="00375294" w:rsidP="0067219D">
      <w:pPr>
        <w:pStyle w:val="Bhead"/>
      </w:pPr>
    </w:p>
    <w:p w:rsidR="00F341AD" w:rsidRDefault="00F341AD" w:rsidP="00677DA5">
      <w:pPr>
        <w:pStyle w:val="text"/>
        <w:ind w:left="0"/>
        <w:sectPr w:rsidR="00F341AD" w:rsidSect="001518DA">
          <w:pgSz w:w="11900" w:h="16840" w:code="9"/>
          <w:pgMar w:top="1418" w:right="1418" w:bottom="1134" w:left="1418" w:header="567" w:footer="567" w:gutter="0"/>
          <w:cols w:space="708"/>
        </w:sectPr>
      </w:pPr>
    </w:p>
    <w:p w:rsidR="00897527" w:rsidRDefault="00897527" w:rsidP="00B11290">
      <w:pPr>
        <w:pStyle w:val="Bhead"/>
      </w:pPr>
      <w:bookmarkStart w:id="8" w:name="_Toc499030214"/>
      <w:r>
        <w:lastRenderedPageBreak/>
        <w:t>Resources and references</w:t>
      </w:r>
      <w:bookmarkEnd w:id="8"/>
    </w:p>
    <w:p w:rsidR="00F70DD6" w:rsidRDefault="00F70DD6" w:rsidP="00F70DD6">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t>: for example, when</w:t>
      </w:r>
      <w:r w:rsidRPr="0014495B">
        <w:t xml:space="preserve"> new textbooks are published. </w:t>
      </w:r>
    </w:p>
    <w:p w:rsidR="00F70DD6" w:rsidRDefault="00F70DD6" w:rsidP="00F70DD6">
      <w:pPr>
        <w:pStyle w:val="text"/>
      </w:pPr>
      <w:r w:rsidRPr="0014495B">
        <w:t xml:space="preserve">Inclusion of resources in this list does not constitute endorsement of those materials. While these resources </w:t>
      </w:r>
      <w:r>
        <w:t>—</w:t>
      </w:r>
      <w:r w:rsidRPr="0014495B">
        <w:t xml:space="preserve"> and others </w:t>
      </w:r>
      <w:r>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Pr="00F86D22">
        <w:t xml:space="preserve"> </w:t>
      </w:r>
      <w:r>
        <w:t>Links to third-party websites are controlled by others and are subject to change.</w:t>
      </w:r>
      <w:r w:rsidR="00310532">
        <w:br/>
      </w:r>
    </w:p>
    <w:p w:rsidR="00AF336F" w:rsidRDefault="001D3E9F" w:rsidP="00AF336F">
      <w:pPr>
        <w:pStyle w:val="Chead"/>
      </w:pPr>
      <w:bookmarkStart w:id="9" w:name="_Toc406488274"/>
      <w:bookmarkStart w:id="10" w:name="_Toc499030215"/>
      <w:r>
        <w:t>Textbooks and resources for students</w:t>
      </w:r>
      <w:bookmarkEnd w:id="9"/>
      <w:bookmarkEnd w:id="10"/>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6096"/>
        <w:gridCol w:w="1701"/>
        <w:gridCol w:w="1701"/>
      </w:tblGrid>
      <w:tr w:rsidR="00AF336F" w:rsidRPr="00354C89" w:rsidTr="001B4DBC">
        <w:trPr>
          <w:cantSplit/>
        </w:trPr>
        <w:tc>
          <w:tcPr>
            <w:tcW w:w="609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354C89" w:rsidRDefault="00AF336F" w:rsidP="00F40684">
            <w:pPr>
              <w:pStyle w:val="Tabletext"/>
              <w:rPr>
                <w:b/>
              </w:rPr>
            </w:pPr>
            <w:r w:rsidRPr="00354C89">
              <w:rPr>
                <w:b/>
              </w:rPr>
              <w:t>Resource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354C89" w:rsidRDefault="00AF336F" w:rsidP="00F40684">
            <w:pPr>
              <w:pStyle w:val="Tabletext"/>
              <w:rPr>
                <w:b/>
              </w:rPr>
            </w:pPr>
            <w:r w:rsidRPr="00354C89">
              <w:rPr>
                <w:b/>
              </w:rPr>
              <w:t>Type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354C89" w:rsidRDefault="00AF336F" w:rsidP="00F40684">
            <w:pPr>
              <w:pStyle w:val="Tabletext"/>
              <w:rPr>
                <w:b/>
              </w:rPr>
            </w:pPr>
            <w:r w:rsidRPr="00354C89">
              <w:rPr>
                <w:b/>
              </w:rPr>
              <w:t>For students and/or teachers?</w:t>
            </w:r>
          </w:p>
        </w:tc>
      </w:tr>
      <w:tr w:rsidR="00AF336F" w:rsidTr="00354C89">
        <w:tc>
          <w:tcPr>
            <w:tcW w:w="6096" w:type="dxa"/>
          </w:tcPr>
          <w:p w:rsidR="00AF336F" w:rsidRPr="008D0677" w:rsidRDefault="00AF336F" w:rsidP="00F40684">
            <w:pPr>
              <w:pStyle w:val="Tabletext"/>
            </w:pPr>
            <w:r w:rsidRPr="008D0677">
              <w:t xml:space="preserve">Colin Pendrill, </w:t>
            </w:r>
            <w:r w:rsidRPr="00354C89">
              <w:rPr>
                <w:i/>
              </w:rPr>
              <w:t>Spain, 1474–1700</w:t>
            </w:r>
            <w:r w:rsidRPr="008D0677">
              <w:t xml:space="preserve"> (Heinemann, 2002)</w:t>
            </w:r>
          </w:p>
        </w:tc>
        <w:tc>
          <w:tcPr>
            <w:tcW w:w="1701" w:type="dxa"/>
          </w:tcPr>
          <w:p w:rsidR="00AF336F" w:rsidRPr="00CA4F3A" w:rsidRDefault="00AF336F" w:rsidP="00F40684">
            <w:pPr>
              <w:pStyle w:val="Tabletext"/>
            </w:pPr>
            <w:r>
              <w:t>Textbook</w:t>
            </w:r>
          </w:p>
        </w:tc>
        <w:tc>
          <w:tcPr>
            <w:tcW w:w="1701" w:type="dxa"/>
          </w:tcPr>
          <w:p w:rsidR="00AF336F" w:rsidRPr="00CA4F3A" w:rsidRDefault="00AF336F" w:rsidP="00F40684">
            <w:pPr>
              <w:pStyle w:val="Tabletext"/>
            </w:pPr>
            <w:r>
              <w:t>For students</w:t>
            </w:r>
          </w:p>
        </w:tc>
      </w:tr>
      <w:tr w:rsidR="00AF336F" w:rsidTr="00354C89">
        <w:tc>
          <w:tcPr>
            <w:tcW w:w="6096" w:type="dxa"/>
          </w:tcPr>
          <w:p w:rsidR="00AF336F" w:rsidRPr="001539EA" w:rsidRDefault="00AF336F" w:rsidP="00F40684">
            <w:pPr>
              <w:pStyle w:val="Tabletext"/>
            </w:pPr>
            <w:r w:rsidRPr="00354C89">
              <w:rPr>
                <w:szCs w:val="20"/>
              </w:rPr>
              <w:t xml:space="preserve">Jocelyn Hunt, </w:t>
            </w:r>
            <w:r w:rsidRPr="00354C89">
              <w:rPr>
                <w:i/>
                <w:szCs w:val="20"/>
              </w:rPr>
              <w:t>Spain, 1474–1598</w:t>
            </w:r>
            <w:r w:rsidRPr="00354C89">
              <w:rPr>
                <w:szCs w:val="20"/>
              </w:rPr>
              <w:t xml:space="preserve"> (Routledge, 2001)</w:t>
            </w:r>
          </w:p>
        </w:tc>
        <w:tc>
          <w:tcPr>
            <w:tcW w:w="1701" w:type="dxa"/>
          </w:tcPr>
          <w:p w:rsidR="00AF336F" w:rsidRPr="00CA4F3A" w:rsidRDefault="00AF336F" w:rsidP="00F40684">
            <w:pPr>
              <w:pStyle w:val="Tabletext"/>
            </w:pPr>
            <w:r>
              <w:t>Textbook</w:t>
            </w:r>
          </w:p>
        </w:tc>
        <w:tc>
          <w:tcPr>
            <w:tcW w:w="1701" w:type="dxa"/>
          </w:tcPr>
          <w:p w:rsidR="00AF336F" w:rsidRPr="00CA4F3A" w:rsidRDefault="00AF336F" w:rsidP="00F40684">
            <w:pPr>
              <w:pStyle w:val="Tabletext"/>
            </w:pPr>
            <w:r>
              <w:t>For students</w:t>
            </w:r>
          </w:p>
        </w:tc>
      </w:tr>
      <w:tr w:rsidR="00AF336F" w:rsidTr="00354C89">
        <w:tc>
          <w:tcPr>
            <w:tcW w:w="6096" w:type="dxa"/>
          </w:tcPr>
          <w:p w:rsidR="00AF336F" w:rsidRPr="00354C89" w:rsidRDefault="00AF336F" w:rsidP="00F40684">
            <w:pPr>
              <w:pStyle w:val="Tabletext"/>
              <w:rPr>
                <w:szCs w:val="20"/>
              </w:rPr>
            </w:pPr>
            <w:r w:rsidRPr="00354C89">
              <w:rPr>
                <w:szCs w:val="20"/>
              </w:rPr>
              <w:t xml:space="preserve">J Kilsby, </w:t>
            </w:r>
            <w:r w:rsidRPr="00354C89">
              <w:rPr>
                <w:i/>
                <w:szCs w:val="20"/>
              </w:rPr>
              <w:t>Spain: Rise and Decline, 1474–1643</w:t>
            </w:r>
            <w:r w:rsidRPr="00354C89">
              <w:rPr>
                <w:szCs w:val="20"/>
              </w:rPr>
              <w:t xml:space="preserve"> (Hodder, 1989)</w:t>
            </w:r>
          </w:p>
          <w:p w:rsidR="00AF336F" w:rsidRPr="00354C89" w:rsidRDefault="00AF336F" w:rsidP="00F40684">
            <w:pPr>
              <w:pStyle w:val="Tabletext"/>
              <w:rPr>
                <w:szCs w:val="41"/>
              </w:rPr>
            </w:pPr>
            <w:r w:rsidRPr="00354C89">
              <w:rPr>
                <w:szCs w:val="20"/>
              </w:rPr>
              <w:t>Now out of print, but second-hand copies available</w:t>
            </w:r>
          </w:p>
        </w:tc>
        <w:tc>
          <w:tcPr>
            <w:tcW w:w="1701" w:type="dxa"/>
          </w:tcPr>
          <w:p w:rsidR="00AF336F" w:rsidRPr="00CA4F3A" w:rsidRDefault="00AF336F" w:rsidP="00F40684">
            <w:pPr>
              <w:pStyle w:val="Tabletext"/>
            </w:pPr>
            <w:r>
              <w:t>Textbook</w:t>
            </w:r>
          </w:p>
        </w:tc>
        <w:tc>
          <w:tcPr>
            <w:tcW w:w="1701" w:type="dxa"/>
          </w:tcPr>
          <w:p w:rsidR="00AF336F" w:rsidRPr="00CA4F3A" w:rsidRDefault="00AF336F" w:rsidP="00F40684">
            <w:pPr>
              <w:pStyle w:val="Tabletext"/>
            </w:pPr>
            <w:r>
              <w:t>For students</w:t>
            </w:r>
          </w:p>
        </w:tc>
      </w:tr>
      <w:tr w:rsidR="00AF336F" w:rsidTr="00354C89">
        <w:tc>
          <w:tcPr>
            <w:tcW w:w="6096" w:type="dxa"/>
          </w:tcPr>
          <w:p w:rsidR="00AF336F" w:rsidRPr="00354C89" w:rsidRDefault="00AF336F" w:rsidP="00F40684">
            <w:pPr>
              <w:pStyle w:val="Tabletext"/>
              <w:rPr>
                <w:szCs w:val="20"/>
              </w:rPr>
            </w:pPr>
            <w:r w:rsidRPr="00354C89">
              <w:rPr>
                <w:szCs w:val="20"/>
              </w:rPr>
              <w:t xml:space="preserve">Geoffrey Woodward, </w:t>
            </w:r>
            <w:r w:rsidRPr="00354C89">
              <w:rPr>
                <w:i/>
                <w:szCs w:val="20"/>
              </w:rPr>
              <w:t>Spain in the Reigns of Ferdinand and Isabella, 1474–1516</w:t>
            </w:r>
            <w:r w:rsidRPr="00354C89">
              <w:rPr>
                <w:szCs w:val="20"/>
              </w:rPr>
              <w:t xml:space="preserve"> (Hodder, 1997)</w:t>
            </w:r>
          </w:p>
          <w:p w:rsidR="00AF336F" w:rsidRPr="001539EA" w:rsidRDefault="00AF336F" w:rsidP="00F40684">
            <w:pPr>
              <w:pStyle w:val="Tabletext"/>
            </w:pPr>
            <w:r w:rsidRPr="00354C89">
              <w:rPr>
                <w:szCs w:val="20"/>
              </w:rPr>
              <w:t>Now out of print, but second-hand copies available</w:t>
            </w:r>
          </w:p>
        </w:tc>
        <w:tc>
          <w:tcPr>
            <w:tcW w:w="1701" w:type="dxa"/>
          </w:tcPr>
          <w:p w:rsidR="00AF336F" w:rsidRPr="00CA4F3A" w:rsidRDefault="00AF336F" w:rsidP="00F40684">
            <w:pPr>
              <w:pStyle w:val="Tabletext"/>
            </w:pPr>
            <w:r>
              <w:t>Textbook</w:t>
            </w:r>
          </w:p>
        </w:tc>
        <w:tc>
          <w:tcPr>
            <w:tcW w:w="1701" w:type="dxa"/>
          </w:tcPr>
          <w:p w:rsidR="00AF336F" w:rsidRPr="00CA4F3A" w:rsidRDefault="00AF336F" w:rsidP="00F40684">
            <w:pPr>
              <w:pStyle w:val="Tabletext"/>
            </w:pPr>
            <w:r>
              <w:t>For students</w:t>
            </w:r>
          </w:p>
        </w:tc>
      </w:tr>
      <w:tr w:rsidR="00AF336F" w:rsidTr="00354C89">
        <w:tc>
          <w:tcPr>
            <w:tcW w:w="6096" w:type="dxa"/>
          </w:tcPr>
          <w:p w:rsidR="00AF336F" w:rsidRPr="001539EA" w:rsidRDefault="00AF336F" w:rsidP="00F40684">
            <w:pPr>
              <w:pStyle w:val="Tabletext"/>
            </w:pPr>
            <w:r w:rsidRPr="001539EA">
              <w:t>Stewart MacDonald</w:t>
            </w:r>
            <w:r>
              <w:t>,</w:t>
            </w:r>
            <w:r w:rsidRPr="001539EA">
              <w:t xml:space="preserve"> </w:t>
            </w:r>
            <w:r w:rsidRPr="00354C89">
              <w:rPr>
                <w:i/>
              </w:rPr>
              <w:t>Charles V: Ruler, Dynast and Defender of the Faith 1500–1558</w:t>
            </w:r>
            <w:r w:rsidRPr="001539EA">
              <w:t xml:space="preserve"> (Hodder, 2000)</w:t>
            </w:r>
          </w:p>
          <w:p w:rsidR="00AF336F" w:rsidRPr="001539EA" w:rsidRDefault="00AF336F" w:rsidP="00F40684">
            <w:pPr>
              <w:pStyle w:val="Tabletext"/>
            </w:pPr>
            <w:r w:rsidRPr="001539EA">
              <w:t>Now out of print, but second-hand copies available</w:t>
            </w:r>
          </w:p>
        </w:tc>
        <w:tc>
          <w:tcPr>
            <w:tcW w:w="1701" w:type="dxa"/>
          </w:tcPr>
          <w:p w:rsidR="00AF336F" w:rsidRDefault="00AF336F" w:rsidP="00F40684">
            <w:pPr>
              <w:pStyle w:val="Tabletext"/>
            </w:pPr>
            <w:r>
              <w:t>Textbook</w:t>
            </w:r>
          </w:p>
        </w:tc>
        <w:tc>
          <w:tcPr>
            <w:tcW w:w="1701" w:type="dxa"/>
          </w:tcPr>
          <w:p w:rsidR="00AF336F" w:rsidRDefault="00AF336F" w:rsidP="00F40684">
            <w:pPr>
              <w:pStyle w:val="Tabletext"/>
            </w:pPr>
            <w:r>
              <w:t xml:space="preserve">For students </w:t>
            </w:r>
          </w:p>
        </w:tc>
      </w:tr>
      <w:tr w:rsidR="00AF336F" w:rsidTr="00354C89">
        <w:tc>
          <w:tcPr>
            <w:tcW w:w="6096" w:type="dxa"/>
          </w:tcPr>
          <w:p w:rsidR="00AF336F" w:rsidRPr="00354C89" w:rsidRDefault="00AF336F" w:rsidP="00F40684">
            <w:pPr>
              <w:pStyle w:val="Tabletext"/>
              <w:rPr>
                <w:szCs w:val="20"/>
              </w:rPr>
            </w:pPr>
            <w:r w:rsidRPr="00354C89">
              <w:rPr>
                <w:i/>
                <w:szCs w:val="20"/>
              </w:rPr>
              <w:t xml:space="preserve">History Today </w:t>
            </w:r>
            <w:r w:rsidRPr="00354C89">
              <w:rPr>
                <w:szCs w:val="20"/>
              </w:rPr>
              <w:t>and</w:t>
            </w:r>
            <w:r w:rsidRPr="00354C89">
              <w:rPr>
                <w:i/>
                <w:szCs w:val="20"/>
              </w:rPr>
              <w:t xml:space="preserve"> History Review </w:t>
            </w:r>
          </w:p>
          <w:p w:rsidR="00AF336F" w:rsidRPr="00354C89" w:rsidRDefault="00AF336F" w:rsidP="00F40684">
            <w:pPr>
              <w:pStyle w:val="Tabletext"/>
              <w:rPr>
                <w:szCs w:val="20"/>
              </w:rPr>
            </w:pPr>
            <w:r w:rsidRPr="00354C89">
              <w:rPr>
                <w:szCs w:val="20"/>
              </w:rPr>
              <w:t xml:space="preserve">Geoffrey Woodward, Isabella and Ferdinand of Spain, </w:t>
            </w:r>
            <w:r w:rsidRPr="00354C89">
              <w:rPr>
                <w:i/>
                <w:szCs w:val="20"/>
              </w:rPr>
              <w:t>History</w:t>
            </w:r>
            <w:r w:rsidRPr="00354C89">
              <w:rPr>
                <w:szCs w:val="20"/>
              </w:rPr>
              <w:t xml:space="preserve"> </w:t>
            </w:r>
            <w:r w:rsidRPr="00354C89">
              <w:rPr>
                <w:i/>
                <w:szCs w:val="20"/>
              </w:rPr>
              <w:t>Review</w:t>
            </w:r>
            <w:r w:rsidRPr="00354C89">
              <w:rPr>
                <w:szCs w:val="20"/>
              </w:rPr>
              <w:t>, Number 32, December, 1998:</w:t>
            </w:r>
          </w:p>
          <w:p w:rsidR="00AF336F" w:rsidRDefault="00AF336F" w:rsidP="00F40684">
            <w:pPr>
              <w:pStyle w:val="Tabletext"/>
            </w:pPr>
            <w:hyperlink r:id="rId14" w:history="1">
              <w:r w:rsidRPr="007E2F0B">
                <w:rPr>
                  <w:rStyle w:val="Hyperlink"/>
                </w:rPr>
                <w:t>www.historytoday.com/geoffrey-woodward/isabella-and-ferdinand-spain</w:t>
              </w:r>
            </w:hyperlink>
            <w:r w:rsidRPr="00735A33">
              <w:t xml:space="preserve"> (£)</w:t>
            </w:r>
          </w:p>
          <w:p w:rsidR="00AF336F" w:rsidRPr="00354C89" w:rsidRDefault="00AF336F" w:rsidP="00F40684">
            <w:pPr>
              <w:pStyle w:val="Tabletext"/>
              <w:rPr>
                <w:szCs w:val="46"/>
              </w:rPr>
            </w:pPr>
            <w:r w:rsidRPr="00354C89">
              <w:rPr>
                <w:szCs w:val="46"/>
              </w:rPr>
              <w:t xml:space="preserve">Graham Noble, The Expulsion of the Jews of Spain, </w:t>
            </w:r>
            <w:r w:rsidRPr="00354C89">
              <w:rPr>
                <w:rStyle w:val="ht-vtag"/>
                <w:i/>
                <w:szCs w:val="25"/>
              </w:rPr>
              <w:t>History Review</w:t>
            </w:r>
            <w:r>
              <w:rPr>
                <w:rStyle w:val="apple-converted-space"/>
              </w:rPr>
              <w:t xml:space="preserve">, </w:t>
            </w:r>
            <w:r w:rsidRPr="00354C89">
              <w:rPr>
                <w:rStyle w:val="ht-vtag"/>
                <w:szCs w:val="25"/>
              </w:rPr>
              <w:t>2006:</w:t>
            </w:r>
          </w:p>
          <w:p w:rsidR="00AF336F" w:rsidRPr="00735A33" w:rsidRDefault="00AF336F" w:rsidP="00F40684">
            <w:pPr>
              <w:pStyle w:val="Tabletext"/>
            </w:pPr>
            <w:hyperlink r:id="rId15" w:history="1">
              <w:r w:rsidRPr="00354C89">
                <w:rPr>
                  <w:rStyle w:val="Hyperlink"/>
                  <w:szCs w:val="20"/>
                </w:rPr>
                <w:t>www.historytoday.com/graham-noble/expulsion-jews-spain</w:t>
              </w:r>
            </w:hyperlink>
          </w:p>
          <w:p w:rsidR="00AF336F" w:rsidRPr="00354C89" w:rsidRDefault="00AF336F" w:rsidP="00F40684">
            <w:pPr>
              <w:pStyle w:val="Tabletext"/>
              <w:rPr>
                <w:szCs w:val="46"/>
              </w:rPr>
            </w:pPr>
            <w:r w:rsidRPr="00354C89">
              <w:rPr>
                <w:rStyle w:val="ht-vtag"/>
                <w:szCs w:val="25"/>
              </w:rPr>
              <w:t>William Makin</w:t>
            </w:r>
            <w:r w:rsidRPr="00354C89">
              <w:rPr>
                <w:szCs w:val="46"/>
              </w:rPr>
              <w:t xml:space="preserve">, The Spanish Inquisition, </w:t>
            </w:r>
            <w:r w:rsidRPr="00354C89">
              <w:rPr>
                <w:rStyle w:val="ht-vtag"/>
                <w:i/>
                <w:szCs w:val="25"/>
              </w:rPr>
              <w:t>History</w:t>
            </w:r>
            <w:r w:rsidRPr="00354C89">
              <w:rPr>
                <w:rStyle w:val="ht-vtag"/>
                <w:szCs w:val="25"/>
              </w:rPr>
              <w:t xml:space="preserve"> </w:t>
            </w:r>
            <w:r w:rsidRPr="00354C89">
              <w:rPr>
                <w:rStyle w:val="ht-vtag"/>
                <w:i/>
                <w:szCs w:val="25"/>
              </w:rPr>
              <w:t>Review</w:t>
            </w:r>
            <w:r w:rsidRPr="00354C89">
              <w:rPr>
                <w:rStyle w:val="ht-vtag"/>
                <w:szCs w:val="25"/>
              </w:rPr>
              <w:t xml:space="preserve">, </w:t>
            </w:r>
            <w:hyperlink r:id="rId16" w:history="1">
              <w:r w:rsidRPr="00354C89">
                <w:rPr>
                  <w:rStyle w:val="Hyperlink"/>
                  <w:color w:val="auto"/>
                  <w:szCs w:val="25"/>
                  <w:u w:val="none"/>
                </w:rPr>
                <w:t>1995</w:t>
              </w:r>
            </w:hyperlink>
            <w:r w:rsidRPr="00354C89">
              <w:rPr>
                <w:rStyle w:val="ht-vtag"/>
                <w:szCs w:val="25"/>
              </w:rPr>
              <w:t>:</w:t>
            </w:r>
          </w:p>
          <w:p w:rsidR="00AF336F" w:rsidRPr="00735A33" w:rsidRDefault="00AF336F" w:rsidP="00F40684">
            <w:pPr>
              <w:pStyle w:val="Tabletext"/>
            </w:pPr>
            <w:r w:rsidRPr="007E2F0B">
              <w:rPr>
                <w:rStyle w:val="Hyperlink"/>
              </w:rPr>
              <w:t>www.historytoday.com/william-makin/spanish-inquisition</w:t>
            </w:r>
          </w:p>
          <w:p w:rsidR="00AF336F" w:rsidRPr="00354C89" w:rsidRDefault="00AF336F" w:rsidP="00F40684">
            <w:pPr>
              <w:pStyle w:val="Tabletext"/>
              <w:rPr>
                <w:szCs w:val="20"/>
              </w:rPr>
            </w:pPr>
            <w:r w:rsidRPr="00354C89">
              <w:rPr>
                <w:rStyle w:val="ht-vtag"/>
                <w:szCs w:val="25"/>
              </w:rPr>
              <w:t xml:space="preserve">Simon Lemieux, </w:t>
            </w:r>
            <w:r w:rsidRPr="00354C89">
              <w:rPr>
                <w:szCs w:val="46"/>
              </w:rPr>
              <w:t xml:space="preserve">The Spanish Inquisition, </w:t>
            </w:r>
            <w:r w:rsidRPr="00354C89">
              <w:rPr>
                <w:rStyle w:val="ht-vtag"/>
                <w:i/>
                <w:szCs w:val="25"/>
              </w:rPr>
              <w:t>History Review</w:t>
            </w:r>
            <w:r>
              <w:rPr>
                <w:rStyle w:val="apple-converted-space"/>
              </w:rPr>
              <w:t xml:space="preserve">, </w:t>
            </w:r>
            <w:hyperlink r:id="rId17" w:history="1">
              <w:r w:rsidRPr="00354C89">
                <w:rPr>
                  <w:rStyle w:val="Hyperlink"/>
                  <w:color w:val="auto"/>
                  <w:szCs w:val="25"/>
                  <w:u w:val="none"/>
                </w:rPr>
                <w:t>2002</w:t>
              </w:r>
            </w:hyperlink>
            <w:r w:rsidRPr="00354C89">
              <w:rPr>
                <w:rStyle w:val="ht-vtag"/>
                <w:szCs w:val="25"/>
              </w:rPr>
              <w:t>:</w:t>
            </w:r>
          </w:p>
          <w:p w:rsidR="00AF336F" w:rsidRPr="00354C89" w:rsidRDefault="00AF336F" w:rsidP="00F40684">
            <w:pPr>
              <w:pStyle w:val="Tabletext"/>
              <w:rPr>
                <w:szCs w:val="20"/>
              </w:rPr>
            </w:pPr>
            <w:hyperlink r:id="rId18" w:history="1">
              <w:r w:rsidRPr="00354C89">
                <w:rPr>
                  <w:rStyle w:val="Hyperlink"/>
                  <w:szCs w:val="20"/>
                </w:rPr>
                <w:t>www.historytoday.com/simon-lemieux/spanish-inquisition</w:t>
              </w:r>
            </w:hyperlink>
          </w:p>
          <w:p w:rsidR="00AF336F" w:rsidRPr="002E639E" w:rsidRDefault="00AF336F" w:rsidP="00F40684">
            <w:pPr>
              <w:pStyle w:val="Tabletext"/>
            </w:pPr>
            <w:r w:rsidRPr="002E639E">
              <w:rPr>
                <w:rStyle w:val="ht-vtag"/>
              </w:rPr>
              <w:t>Roger Boase</w:t>
            </w:r>
            <w:r w:rsidRPr="00354C89">
              <w:rPr>
                <w:rStyle w:val="ht-vtag"/>
                <w:szCs w:val="25"/>
              </w:rPr>
              <w:t>,</w:t>
            </w:r>
            <w:r w:rsidRPr="00354C89">
              <w:rPr>
                <w:szCs w:val="46"/>
              </w:rPr>
              <w:t xml:space="preserve"> The Muslim Expulsion from Spain, </w:t>
            </w:r>
            <w:r w:rsidRPr="00354C89">
              <w:rPr>
                <w:rStyle w:val="ht-vtag"/>
                <w:i/>
              </w:rPr>
              <w:t>History Today</w:t>
            </w:r>
            <w:r w:rsidRPr="00354C89">
              <w:rPr>
                <w:rStyle w:val="apple-converted-space"/>
                <w:szCs w:val="25"/>
              </w:rPr>
              <w:t xml:space="preserve">, </w:t>
            </w:r>
            <w:r w:rsidRPr="002E639E">
              <w:rPr>
                <w:rStyle w:val="ht-vtag"/>
              </w:rPr>
              <w:t>Volume</w:t>
            </w:r>
            <w:r>
              <w:rPr>
                <w:rStyle w:val="ht-vtag"/>
              </w:rPr>
              <w:t xml:space="preserve"> </w:t>
            </w:r>
            <w:r w:rsidRPr="002E639E">
              <w:rPr>
                <w:rStyle w:val="ht-vtag"/>
              </w:rPr>
              <w:t>52</w:t>
            </w:r>
            <w:r>
              <w:rPr>
                <w:rStyle w:val="ht-vtag"/>
              </w:rPr>
              <w:t xml:space="preserve">, </w:t>
            </w:r>
            <w:r w:rsidRPr="002E639E">
              <w:rPr>
                <w:rStyle w:val="ht-vtag"/>
              </w:rPr>
              <w:t>Issue 4</w:t>
            </w:r>
            <w:r w:rsidRPr="00354C89">
              <w:rPr>
                <w:rStyle w:val="ht-vtag"/>
                <w:szCs w:val="25"/>
              </w:rPr>
              <w:t xml:space="preserve">, </w:t>
            </w:r>
            <w:r w:rsidRPr="002E639E">
              <w:rPr>
                <w:rStyle w:val="ht-vtag"/>
              </w:rPr>
              <w:t>2002</w:t>
            </w:r>
            <w:r>
              <w:rPr>
                <w:rStyle w:val="ht-vtag"/>
              </w:rPr>
              <w:t>:</w:t>
            </w:r>
            <w:r w:rsidRPr="00354C89">
              <w:rPr>
                <w:rStyle w:val="ht-vtag"/>
                <w:szCs w:val="25"/>
              </w:rPr>
              <w:t> </w:t>
            </w:r>
          </w:p>
          <w:p w:rsidR="00AF336F" w:rsidRPr="007E2F0B" w:rsidRDefault="00AF336F" w:rsidP="00F40684">
            <w:pPr>
              <w:pStyle w:val="Tabletext"/>
              <w:rPr>
                <w:rStyle w:val="Hyperlink"/>
              </w:rPr>
            </w:pPr>
            <w:hyperlink r:id="rId19" w:history="1">
              <w:r w:rsidRPr="007E2F0B">
                <w:rPr>
                  <w:rStyle w:val="Hyperlink"/>
                </w:rPr>
                <w:t>www.historytoday.com/roger-boase/muslim-expulsion-spain</w:t>
              </w:r>
            </w:hyperlink>
          </w:p>
          <w:p w:rsidR="00AF336F" w:rsidRPr="00663CCB" w:rsidRDefault="00AF336F" w:rsidP="00F40684">
            <w:pPr>
              <w:pStyle w:val="Tabletext"/>
            </w:pPr>
            <w:r>
              <w:lastRenderedPageBreak/>
              <w:t>Matt Carr, Spain’</w:t>
            </w:r>
            <w:r w:rsidRPr="00663CCB">
              <w:t>s Ethnic Cleansing: the Muslim Moriscos</w:t>
            </w:r>
            <w:r>
              <w:t xml:space="preserve">, </w:t>
            </w:r>
            <w:r w:rsidRPr="00354C89">
              <w:rPr>
                <w:i/>
              </w:rPr>
              <w:t>History Today</w:t>
            </w:r>
            <w:r>
              <w:t>, Volume 59, Issue 2, 2009:</w:t>
            </w:r>
          </w:p>
          <w:p w:rsidR="00AF336F" w:rsidRDefault="00AF336F" w:rsidP="00F40684">
            <w:pPr>
              <w:pStyle w:val="Tabletext"/>
              <w:rPr>
                <w:rStyle w:val="Hyperlink"/>
              </w:rPr>
            </w:pPr>
            <w:hyperlink r:id="rId20" w:history="1">
              <w:r w:rsidRPr="00D9460A">
                <w:rPr>
                  <w:rStyle w:val="Hyperlink"/>
                </w:rPr>
                <w:t>www.historytoday.com/matt-carr/spains-ethnic-cleansing-muslim-moriscos</w:t>
              </w:r>
            </w:hyperlink>
          </w:p>
          <w:p w:rsidR="00AF336F" w:rsidRPr="00354C89" w:rsidRDefault="00AF336F" w:rsidP="00F40684">
            <w:pPr>
              <w:pStyle w:val="Tabletext"/>
              <w:rPr>
                <w:szCs w:val="25"/>
              </w:rPr>
            </w:pPr>
            <w:r>
              <w:t xml:space="preserve">John Edwards, </w:t>
            </w:r>
            <w:r w:rsidRPr="00663CCB">
              <w:t>A Conquistador Society? The Spain Columbus Left</w:t>
            </w:r>
            <w:r>
              <w:t xml:space="preserve">, </w:t>
            </w:r>
            <w:r w:rsidRPr="00354C89">
              <w:rPr>
                <w:rStyle w:val="ht-vtag"/>
                <w:i/>
                <w:szCs w:val="25"/>
              </w:rPr>
              <w:t>History Today</w:t>
            </w:r>
            <w:r>
              <w:rPr>
                <w:rStyle w:val="apple-converted-space"/>
              </w:rPr>
              <w:t xml:space="preserve">, </w:t>
            </w:r>
            <w:r w:rsidRPr="00354C89">
              <w:rPr>
                <w:rStyle w:val="ht-vtag"/>
                <w:szCs w:val="25"/>
              </w:rPr>
              <w:t>Volume 4, Issue 5, 1992:</w:t>
            </w:r>
          </w:p>
          <w:p w:rsidR="00AF336F" w:rsidRPr="00354C89" w:rsidRDefault="00AF336F" w:rsidP="00F40684">
            <w:pPr>
              <w:pStyle w:val="Tabletext"/>
              <w:rPr>
                <w:szCs w:val="20"/>
              </w:rPr>
            </w:pPr>
            <w:hyperlink r:id="rId21" w:history="1">
              <w:r w:rsidRPr="00D9460A">
                <w:rPr>
                  <w:rStyle w:val="Hyperlink"/>
                </w:rPr>
                <w:t>www.historytoday.com/john-edwards/conquistador-society-spain-columbus-lef</w:t>
              </w:r>
              <w:r w:rsidRPr="00354C89">
                <w:rPr>
                  <w:rStyle w:val="Hyperlink"/>
                  <w:szCs w:val="20"/>
                </w:rPr>
                <w:t>t</w:t>
              </w:r>
            </w:hyperlink>
          </w:p>
          <w:p w:rsidR="00AF336F" w:rsidRPr="00354C89" w:rsidRDefault="00AF336F" w:rsidP="00F40684">
            <w:pPr>
              <w:pStyle w:val="Tabletext"/>
              <w:rPr>
                <w:szCs w:val="25"/>
              </w:rPr>
            </w:pPr>
            <w:r w:rsidRPr="00354C89">
              <w:rPr>
                <w:rStyle w:val="ht-vtag"/>
                <w:szCs w:val="25"/>
              </w:rPr>
              <w:t xml:space="preserve">David Bell, </w:t>
            </w:r>
            <w:r w:rsidRPr="00663CCB">
              <w:t>Philip II of Spain: Champion of Catholicism</w:t>
            </w:r>
            <w:r>
              <w:t xml:space="preserve">, </w:t>
            </w:r>
            <w:r w:rsidRPr="00354C89">
              <w:rPr>
                <w:i/>
              </w:rPr>
              <w:t>History Review</w:t>
            </w:r>
            <w:r>
              <w:t>, 2001:</w:t>
            </w:r>
          </w:p>
          <w:p w:rsidR="00AF336F" w:rsidRPr="00484BB1" w:rsidRDefault="00AF336F" w:rsidP="00F40684">
            <w:pPr>
              <w:pStyle w:val="Tabletext"/>
              <w:rPr>
                <w:rStyle w:val="Hyperlink"/>
              </w:rPr>
            </w:pPr>
            <w:hyperlink r:id="rId22" w:history="1">
              <w:r w:rsidRPr="00D9460A">
                <w:rPr>
                  <w:rStyle w:val="Hyperlink"/>
                </w:rPr>
                <w:t>www.historytoday.com/david-bell/philip-ii-spain-champion-catholicism</w:t>
              </w:r>
            </w:hyperlink>
          </w:p>
        </w:tc>
        <w:tc>
          <w:tcPr>
            <w:tcW w:w="1701" w:type="dxa"/>
          </w:tcPr>
          <w:p w:rsidR="00AF336F" w:rsidRDefault="00AF336F" w:rsidP="00F40684">
            <w:pPr>
              <w:pStyle w:val="Tabletext"/>
            </w:pPr>
            <w:r>
              <w:lastRenderedPageBreak/>
              <w:t>Articles</w:t>
            </w:r>
          </w:p>
        </w:tc>
        <w:tc>
          <w:tcPr>
            <w:tcW w:w="1701" w:type="dxa"/>
          </w:tcPr>
          <w:p w:rsidR="00AF336F" w:rsidRDefault="00AF336F" w:rsidP="00F40684">
            <w:pPr>
              <w:pStyle w:val="Tabletext"/>
            </w:pPr>
            <w:r>
              <w:t xml:space="preserve">Written for students. </w:t>
            </w:r>
          </w:p>
          <w:p w:rsidR="00AF336F" w:rsidRDefault="00AF336F" w:rsidP="00F40684">
            <w:pPr>
              <w:pStyle w:val="Tabletext"/>
            </w:pPr>
            <w:r>
              <w:t xml:space="preserve">A subscription is required to read some articles online (£). </w:t>
            </w:r>
          </w:p>
        </w:tc>
      </w:tr>
      <w:tr w:rsidR="00AF336F" w:rsidRPr="00F725B1" w:rsidTr="00354C89">
        <w:tc>
          <w:tcPr>
            <w:tcW w:w="6096" w:type="dxa"/>
          </w:tcPr>
          <w:p w:rsidR="00AF336F" w:rsidRDefault="00AF336F" w:rsidP="00F40684">
            <w:pPr>
              <w:pStyle w:val="Tabletext"/>
            </w:pPr>
            <w:r w:rsidRPr="006A4FE0">
              <w:t>History Learning Site</w:t>
            </w:r>
          </w:p>
          <w:p w:rsidR="00AF336F" w:rsidRPr="006A4FE0" w:rsidRDefault="00AF336F" w:rsidP="00F40684">
            <w:pPr>
              <w:pStyle w:val="Tabletext"/>
            </w:pPr>
            <w:r w:rsidRPr="006A4FE0">
              <w:t>Philip II of Spain</w:t>
            </w:r>
          </w:p>
          <w:p w:rsidR="00AF336F" w:rsidRPr="00484BB1" w:rsidRDefault="00AF336F" w:rsidP="00F40684">
            <w:pPr>
              <w:pStyle w:val="Tabletext"/>
              <w:rPr>
                <w:rStyle w:val="Hyperlink"/>
              </w:rPr>
            </w:pPr>
            <w:hyperlink r:id="rId23" w:history="1">
              <w:r w:rsidRPr="00484BB1">
                <w:rPr>
                  <w:rStyle w:val="Hyperlink"/>
                </w:rPr>
                <w:t>www.historylearningsite.co.uk/Phillip_II_Spain.htm</w:t>
              </w:r>
            </w:hyperlink>
          </w:p>
        </w:tc>
        <w:tc>
          <w:tcPr>
            <w:tcW w:w="1701" w:type="dxa"/>
          </w:tcPr>
          <w:p w:rsidR="00AF336F" w:rsidRPr="00F725B1" w:rsidRDefault="00AF336F" w:rsidP="00F40684">
            <w:pPr>
              <w:pStyle w:val="Tabletext"/>
            </w:pPr>
            <w:r>
              <w:t>Website</w:t>
            </w:r>
          </w:p>
        </w:tc>
        <w:tc>
          <w:tcPr>
            <w:tcW w:w="1701" w:type="dxa"/>
          </w:tcPr>
          <w:p w:rsidR="00AF336F" w:rsidRPr="00F725B1" w:rsidRDefault="00AF336F" w:rsidP="00F40684">
            <w:pPr>
              <w:pStyle w:val="Tabletext"/>
            </w:pPr>
            <w:r>
              <w:t>Written for students</w:t>
            </w:r>
          </w:p>
        </w:tc>
      </w:tr>
    </w:tbl>
    <w:p w:rsidR="00AF336F" w:rsidRDefault="00AF336F" w:rsidP="00AF336F">
      <w:pPr>
        <w:pStyle w:val="text"/>
      </w:pPr>
    </w:p>
    <w:p w:rsidR="00AF336F" w:rsidRDefault="00AF336F" w:rsidP="00AF336F">
      <w:pPr>
        <w:pStyle w:val="Chead"/>
      </w:pPr>
      <w:bookmarkStart w:id="11" w:name="_Toc406488275"/>
      <w:bookmarkStart w:id="12" w:name="_Toc499030216"/>
      <w:r>
        <w:t>General resources about the period</w:t>
      </w:r>
      <w:bookmarkEnd w:id="11"/>
      <w:bookmarkEnd w:id="12"/>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6096"/>
        <w:gridCol w:w="1701"/>
        <w:gridCol w:w="1701"/>
      </w:tblGrid>
      <w:tr w:rsidR="00AF336F" w:rsidRPr="00AF336F" w:rsidTr="00AF336F">
        <w:trPr>
          <w:tblHeader/>
        </w:trPr>
        <w:tc>
          <w:tcPr>
            <w:tcW w:w="609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AF336F" w:rsidRDefault="00AF336F" w:rsidP="00F40684">
            <w:pPr>
              <w:pStyle w:val="Tabletext"/>
              <w:rPr>
                <w:b/>
              </w:rPr>
            </w:pPr>
            <w:r w:rsidRPr="00AF336F">
              <w:rPr>
                <w:b/>
              </w:rPr>
              <w:t>Resource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AF336F" w:rsidRDefault="00AF336F" w:rsidP="00F40684">
            <w:pPr>
              <w:pStyle w:val="Tabletext"/>
              <w:rPr>
                <w:b/>
              </w:rPr>
            </w:pPr>
            <w:r w:rsidRPr="00AF336F">
              <w:rPr>
                <w:b/>
              </w:rPr>
              <w:t>Type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AF336F" w:rsidRPr="00AF336F" w:rsidRDefault="00AF336F" w:rsidP="00F40684">
            <w:pPr>
              <w:pStyle w:val="Tabletext"/>
              <w:rPr>
                <w:b/>
              </w:rPr>
            </w:pPr>
            <w:r w:rsidRPr="00AF336F">
              <w:rPr>
                <w:b/>
              </w:rPr>
              <w:t>For students and/or teachers?</w:t>
            </w:r>
          </w:p>
        </w:tc>
      </w:tr>
      <w:tr w:rsidR="00D41200" w:rsidTr="00F40684">
        <w:tc>
          <w:tcPr>
            <w:tcW w:w="6096" w:type="dxa"/>
          </w:tcPr>
          <w:p w:rsidR="00D41200" w:rsidRPr="001539EA" w:rsidRDefault="00D41200" w:rsidP="00F40684">
            <w:pPr>
              <w:pStyle w:val="Tabletext"/>
            </w:pPr>
            <w:r w:rsidRPr="001539EA">
              <w:t xml:space="preserve">J H Elliott, </w:t>
            </w:r>
            <w:r w:rsidRPr="00AF336F">
              <w:rPr>
                <w:i/>
              </w:rPr>
              <w:t>Imperial Spain, 1469–1714</w:t>
            </w:r>
            <w:r w:rsidRPr="001539EA">
              <w:t xml:space="preserve"> (Penguin, 2002)</w:t>
            </w:r>
          </w:p>
        </w:tc>
        <w:tc>
          <w:tcPr>
            <w:tcW w:w="1701" w:type="dxa"/>
          </w:tcPr>
          <w:p w:rsidR="00D41200" w:rsidRDefault="00D41200" w:rsidP="00F40684">
            <w:pPr>
              <w:pStyle w:val="Tabletext"/>
            </w:pPr>
            <w:r>
              <w:t xml:space="preserve">Academic </w:t>
            </w:r>
          </w:p>
        </w:tc>
        <w:tc>
          <w:tcPr>
            <w:tcW w:w="1701" w:type="dxa"/>
          </w:tcPr>
          <w:p w:rsidR="00D41200" w:rsidRDefault="00D41200" w:rsidP="00F40684">
            <w:pPr>
              <w:pStyle w:val="Tabletext"/>
            </w:pPr>
            <w:r>
              <w:t>Accessible to students</w:t>
            </w:r>
          </w:p>
        </w:tc>
      </w:tr>
      <w:tr w:rsidR="00AF336F" w:rsidTr="00AF336F">
        <w:tc>
          <w:tcPr>
            <w:tcW w:w="6096" w:type="dxa"/>
          </w:tcPr>
          <w:p w:rsidR="00AF336F" w:rsidRPr="001539EA" w:rsidRDefault="00AF336F" w:rsidP="00F40684">
            <w:pPr>
              <w:pStyle w:val="Tabletext"/>
            </w:pPr>
            <w:r w:rsidRPr="001539EA">
              <w:t xml:space="preserve">Henry Kamen, </w:t>
            </w:r>
            <w:r w:rsidRPr="00AF336F">
              <w:rPr>
                <w:i/>
              </w:rPr>
              <w:t>Spain: A Society of Conflict, 1469–1714</w:t>
            </w:r>
            <w:r w:rsidRPr="001539EA">
              <w:t xml:space="preserve"> (Macmillan, 2005)</w:t>
            </w:r>
          </w:p>
        </w:tc>
        <w:tc>
          <w:tcPr>
            <w:tcW w:w="1701" w:type="dxa"/>
          </w:tcPr>
          <w:p w:rsidR="00AF336F" w:rsidRDefault="00AF336F" w:rsidP="00F40684">
            <w:pPr>
              <w:pStyle w:val="Tabletext"/>
            </w:pPr>
            <w:r>
              <w:t xml:space="preserve">Academic </w:t>
            </w:r>
          </w:p>
        </w:tc>
        <w:tc>
          <w:tcPr>
            <w:tcW w:w="1701" w:type="dxa"/>
          </w:tcPr>
          <w:p w:rsidR="00AF336F" w:rsidRDefault="00AF336F" w:rsidP="00F40684">
            <w:pPr>
              <w:pStyle w:val="Tabletext"/>
            </w:pPr>
            <w:r>
              <w:t>Accessible to students</w:t>
            </w:r>
          </w:p>
        </w:tc>
      </w:tr>
      <w:tr w:rsidR="00AF336F" w:rsidTr="00AF336F">
        <w:tc>
          <w:tcPr>
            <w:tcW w:w="6096" w:type="dxa"/>
          </w:tcPr>
          <w:p w:rsidR="00AF336F" w:rsidRPr="001539EA" w:rsidRDefault="00AF336F" w:rsidP="00F40684">
            <w:pPr>
              <w:pStyle w:val="Tabletext"/>
            </w:pPr>
            <w:r w:rsidRPr="001539EA">
              <w:t xml:space="preserve">Henry Kamen, </w:t>
            </w:r>
            <w:r w:rsidRPr="00AF336F">
              <w:rPr>
                <w:i/>
              </w:rPr>
              <w:t>Golden Age Spain</w:t>
            </w:r>
            <w:r w:rsidRPr="001539EA">
              <w:t xml:space="preserve"> (Macmillan, 2004)</w:t>
            </w:r>
          </w:p>
        </w:tc>
        <w:tc>
          <w:tcPr>
            <w:tcW w:w="1701" w:type="dxa"/>
          </w:tcPr>
          <w:p w:rsidR="00AF336F" w:rsidRDefault="00AF336F" w:rsidP="00F40684">
            <w:pPr>
              <w:pStyle w:val="Tabletext"/>
            </w:pPr>
            <w:r>
              <w:t xml:space="preserve">Academic </w:t>
            </w:r>
          </w:p>
        </w:tc>
        <w:tc>
          <w:tcPr>
            <w:tcW w:w="1701" w:type="dxa"/>
          </w:tcPr>
          <w:p w:rsidR="00AF336F" w:rsidRDefault="00AF336F" w:rsidP="00F40684">
            <w:pPr>
              <w:pStyle w:val="Tabletext"/>
            </w:pPr>
            <w:r>
              <w:t>Accessible to students</w:t>
            </w:r>
          </w:p>
        </w:tc>
      </w:tr>
      <w:tr w:rsidR="00D41200" w:rsidTr="00AF336F">
        <w:tc>
          <w:tcPr>
            <w:tcW w:w="6096" w:type="dxa"/>
          </w:tcPr>
          <w:p w:rsidR="00D41200" w:rsidRPr="001539EA" w:rsidRDefault="00D41200" w:rsidP="00D41200">
            <w:r w:rsidRPr="00D41200">
              <w:rPr>
                <w:rFonts w:ascii="Verdana" w:hAnsi="Verdana" w:cs="Arial"/>
                <w:sz w:val="20"/>
              </w:rPr>
              <w:t>John Lynch</w:t>
            </w:r>
            <w:r>
              <w:rPr>
                <w:rFonts w:ascii="Verdana" w:hAnsi="Verdana" w:cs="Arial"/>
                <w:sz w:val="20"/>
              </w:rPr>
              <w:t xml:space="preserve">, </w:t>
            </w:r>
            <w:r w:rsidRPr="00D41200">
              <w:rPr>
                <w:rFonts w:ascii="Verdana" w:hAnsi="Verdana" w:cs="Arial"/>
                <w:i/>
                <w:sz w:val="20"/>
              </w:rPr>
              <w:t>Spain under the Hapsburgs Vol 1</w:t>
            </w:r>
            <w:r w:rsidRPr="00D41200">
              <w:rPr>
                <w:rFonts w:ascii="Verdana" w:hAnsi="Verdana" w:cs="Arial"/>
                <w:sz w:val="20"/>
              </w:rPr>
              <w:t xml:space="preserve"> </w:t>
            </w:r>
            <w:r>
              <w:rPr>
                <w:rFonts w:ascii="Verdana" w:hAnsi="Verdana" w:cs="Arial"/>
                <w:sz w:val="20"/>
              </w:rPr>
              <w:t>(</w:t>
            </w:r>
            <w:r w:rsidRPr="00D41200">
              <w:rPr>
                <w:rFonts w:ascii="Verdana" w:hAnsi="Verdana" w:cs="Arial"/>
                <w:sz w:val="20"/>
              </w:rPr>
              <w:t>Blackwell</w:t>
            </w:r>
            <w:r>
              <w:rPr>
                <w:rFonts w:ascii="Verdana" w:hAnsi="Verdana" w:cs="Arial"/>
                <w:sz w:val="20"/>
              </w:rPr>
              <w:t>,</w:t>
            </w:r>
            <w:r w:rsidRPr="00D41200">
              <w:rPr>
                <w:rFonts w:ascii="Verdana" w:hAnsi="Verdana" w:cs="Arial"/>
                <w:sz w:val="20"/>
              </w:rPr>
              <w:t xml:space="preserve"> 1964</w:t>
            </w:r>
            <w:r>
              <w:rPr>
                <w:rFonts w:ascii="Verdana" w:hAnsi="Verdana" w:cs="Arial"/>
                <w:sz w:val="20"/>
              </w:rPr>
              <w:t>)</w:t>
            </w:r>
          </w:p>
        </w:tc>
        <w:tc>
          <w:tcPr>
            <w:tcW w:w="1701" w:type="dxa"/>
          </w:tcPr>
          <w:p w:rsidR="00D41200" w:rsidRDefault="00D41200" w:rsidP="00F40684">
            <w:pPr>
              <w:pStyle w:val="Tabletext"/>
            </w:pPr>
            <w:r>
              <w:t>Academic</w:t>
            </w:r>
          </w:p>
        </w:tc>
        <w:tc>
          <w:tcPr>
            <w:tcW w:w="1701" w:type="dxa"/>
          </w:tcPr>
          <w:p w:rsidR="00D41200" w:rsidRDefault="00D41200" w:rsidP="00F40684">
            <w:pPr>
              <w:pStyle w:val="Tabletext"/>
            </w:pPr>
            <w:r>
              <w:t>Accessible to students</w:t>
            </w:r>
          </w:p>
        </w:tc>
      </w:tr>
      <w:tr w:rsidR="00F40684" w:rsidTr="00AF336F">
        <w:tc>
          <w:tcPr>
            <w:tcW w:w="6096" w:type="dxa"/>
          </w:tcPr>
          <w:p w:rsidR="00F40684" w:rsidRPr="001B4DBC" w:rsidRDefault="001B4DBC" w:rsidP="001B4DBC">
            <w:pPr>
              <w:pStyle w:val="Tabletext"/>
              <w:rPr>
                <w:rFonts w:ascii="Times New Roman" w:hAnsi="Times New Roman" w:cs="Times New Roman"/>
              </w:rPr>
            </w:pPr>
            <w:r>
              <w:t xml:space="preserve">Jon Cowans (editor), </w:t>
            </w:r>
            <w:r w:rsidRPr="001B4DBC">
              <w:rPr>
                <w:i/>
              </w:rPr>
              <w:t>Early Modern Spain: A Documentary History</w:t>
            </w:r>
            <w:r w:rsidRPr="00C004AE">
              <w:t xml:space="preserve"> </w:t>
            </w:r>
            <w:r>
              <w:t>(</w:t>
            </w:r>
            <w:r w:rsidRPr="00C004AE">
              <w:t>University of Pennsylvania Press</w:t>
            </w:r>
            <w:r>
              <w:t xml:space="preserve">, </w:t>
            </w:r>
            <w:r w:rsidRPr="00C004AE">
              <w:t>2003</w:t>
            </w:r>
            <w:r>
              <w:t>)</w:t>
            </w:r>
          </w:p>
        </w:tc>
        <w:tc>
          <w:tcPr>
            <w:tcW w:w="1701" w:type="dxa"/>
          </w:tcPr>
          <w:p w:rsidR="00F40684" w:rsidRDefault="001B4DBC" w:rsidP="00F40684">
            <w:pPr>
              <w:pStyle w:val="Tabletext"/>
            </w:pPr>
            <w:r>
              <w:t>Academic with documents</w:t>
            </w:r>
          </w:p>
        </w:tc>
        <w:tc>
          <w:tcPr>
            <w:tcW w:w="1701" w:type="dxa"/>
          </w:tcPr>
          <w:p w:rsidR="00F40684" w:rsidRDefault="001B4DBC" w:rsidP="00F40684">
            <w:pPr>
              <w:pStyle w:val="Tabletext"/>
            </w:pPr>
            <w:r>
              <w:t>For teachers</w:t>
            </w:r>
          </w:p>
        </w:tc>
      </w:tr>
    </w:tbl>
    <w:p w:rsidR="00AF336F" w:rsidRDefault="00AF336F" w:rsidP="00AF336F">
      <w:pPr>
        <w:pStyle w:val="text"/>
      </w:pPr>
    </w:p>
    <w:p w:rsidR="00AF336F" w:rsidRDefault="00AF336F" w:rsidP="00AF336F">
      <w:pPr>
        <w:pStyle w:val="Chead"/>
      </w:pPr>
      <w:bookmarkStart w:id="13" w:name="_Toc406488276"/>
      <w:bookmarkStart w:id="14" w:name="_Toc499030217"/>
      <w:r>
        <w:t>More specialised texts</w:t>
      </w:r>
      <w:bookmarkEnd w:id="13"/>
      <w:bookmarkEnd w:id="14"/>
    </w:p>
    <w:p w:rsidR="00AF336F" w:rsidRPr="00AF336F" w:rsidRDefault="00AF336F" w:rsidP="00AF336F">
      <w:pPr>
        <w:pStyle w:val="text"/>
      </w:pPr>
      <w:r>
        <w:t>These resources either relate only to one of the depth studies or are very academic and only really appropriate for teachers or for very able students.</w:t>
      </w:r>
    </w:p>
    <w:p w:rsidR="00AF336F" w:rsidRPr="00F70DD6" w:rsidRDefault="00AF336F" w:rsidP="00F70DD6">
      <w:pPr>
        <w:pStyle w:val="text"/>
      </w:pP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6096"/>
        <w:gridCol w:w="1701"/>
        <w:gridCol w:w="1701"/>
      </w:tblGrid>
      <w:tr w:rsidR="00180852" w:rsidRPr="00354C89" w:rsidTr="001B4DBC">
        <w:trPr>
          <w:cantSplit/>
        </w:trPr>
        <w:tc>
          <w:tcPr>
            <w:tcW w:w="6096"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354C89" w:rsidRDefault="00180852" w:rsidP="00362064">
            <w:pPr>
              <w:pStyle w:val="Tabletext"/>
              <w:rPr>
                <w:b/>
              </w:rPr>
            </w:pPr>
            <w:r w:rsidRPr="00354C89">
              <w:rPr>
                <w:b/>
              </w:rPr>
              <w:t>Resource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354C89" w:rsidRDefault="00180852" w:rsidP="00362064">
            <w:pPr>
              <w:pStyle w:val="Tabletext"/>
              <w:rPr>
                <w:b/>
              </w:rPr>
            </w:pPr>
            <w:r w:rsidRPr="00354C89">
              <w:rPr>
                <w:b/>
              </w:rPr>
              <w:t>Type</w:t>
            </w:r>
          </w:p>
        </w:tc>
        <w:tc>
          <w:tcPr>
            <w:tcW w:w="1701" w:type="dxa"/>
            <w:tcBorders>
              <w:top w:val="single" w:sz="4" w:space="0" w:color="A32E18"/>
              <w:left w:val="single" w:sz="4" w:space="0" w:color="A32E18"/>
              <w:bottom w:val="single" w:sz="4" w:space="0" w:color="A32E18"/>
              <w:right w:val="single" w:sz="4" w:space="0" w:color="A32E18"/>
              <w:tl2br w:val="nil"/>
              <w:tr2bl w:val="nil"/>
            </w:tcBorders>
            <w:shd w:val="clear" w:color="auto" w:fill="ECD6C9"/>
          </w:tcPr>
          <w:p w:rsidR="00180852" w:rsidRPr="00354C89" w:rsidRDefault="00180852" w:rsidP="00362064">
            <w:pPr>
              <w:pStyle w:val="Tabletext"/>
              <w:rPr>
                <w:b/>
              </w:rPr>
            </w:pPr>
            <w:r w:rsidRPr="00354C89">
              <w:rPr>
                <w:b/>
              </w:rPr>
              <w:t>For students and/or teachers?</w:t>
            </w:r>
          </w:p>
        </w:tc>
      </w:tr>
      <w:tr w:rsidR="0008669A" w:rsidTr="001B4DBC">
        <w:trPr>
          <w:cantSplit/>
        </w:trPr>
        <w:tc>
          <w:tcPr>
            <w:tcW w:w="6096" w:type="dxa"/>
          </w:tcPr>
          <w:p w:rsidR="0008669A" w:rsidRPr="00303156" w:rsidRDefault="0008669A" w:rsidP="00303156">
            <w:pPr>
              <w:pStyle w:val="Tabletext"/>
            </w:pPr>
            <w:r w:rsidRPr="00303156">
              <w:t xml:space="preserve">Helen Rawlings, </w:t>
            </w:r>
            <w:r w:rsidRPr="00354C89">
              <w:rPr>
                <w:i/>
              </w:rPr>
              <w:t>Church, Religion and Society in Early Modern Spain</w:t>
            </w:r>
            <w:r w:rsidR="00303156" w:rsidRPr="00354C89">
              <w:rPr>
                <w:i/>
              </w:rPr>
              <w:t xml:space="preserve"> </w:t>
            </w:r>
            <w:r w:rsidRPr="00303156">
              <w:t>(Palgrave Macmillan, 2002)</w:t>
            </w:r>
          </w:p>
        </w:tc>
        <w:tc>
          <w:tcPr>
            <w:tcW w:w="1701" w:type="dxa"/>
          </w:tcPr>
          <w:p w:rsidR="0008669A" w:rsidRDefault="0008669A" w:rsidP="00362064">
            <w:pPr>
              <w:pStyle w:val="Tabletext"/>
            </w:pPr>
            <w:r>
              <w:t xml:space="preserve">Academic </w:t>
            </w:r>
          </w:p>
        </w:tc>
        <w:tc>
          <w:tcPr>
            <w:tcW w:w="1701" w:type="dxa"/>
          </w:tcPr>
          <w:p w:rsidR="0008669A" w:rsidRDefault="0008669A" w:rsidP="00362064">
            <w:pPr>
              <w:pStyle w:val="Tabletext"/>
            </w:pPr>
            <w:r>
              <w:t>Accessible to students</w:t>
            </w:r>
          </w:p>
        </w:tc>
      </w:tr>
      <w:tr w:rsidR="007D4417" w:rsidTr="001B4DBC">
        <w:trPr>
          <w:cantSplit/>
        </w:trPr>
        <w:tc>
          <w:tcPr>
            <w:tcW w:w="6096" w:type="dxa"/>
          </w:tcPr>
          <w:p w:rsidR="007D4417" w:rsidRPr="00354C89" w:rsidRDefault="007D4417" w:rsidP="00303156">
            <w:pPr>
              <w:pStyle w:val="Tabletext"/>
              <w:rPr>
                <w:szCs w:val="20"/>
              </w:rPr>
            </w:pPr>
            <w:r w:rsidRPr="00354C89">
              <w:rPr>
                <w:szCs w:val="20"/>
              </w:rPr>
              <w:t xml:space="preserve">James Casey, </w:t>
            </w:r>
            <w:r w:rsidRPr="00354C89">
              <w:rPr>
                <w:i/>
                <w:szCs w:val="20"/>
              </w:rPr>
              <w:t>Early Modern Spain: A Social History</w:t>
            </w:r>
            <w:r w:rsidRPr="00354C89">
              <w:rPr>
                <w:szCs w:val="20"/>
              </w:rPr>
              <w:t xml:space="preserve"> </w:t>
            </w:r>
            <w:r w:rsidR="00303156" w:rsidRPr="00354C89">
              <w:rPr>
                <w:szCs w:val="20"/>
              </w:rPr>
              <w:t>(</w:t>
            </w:r>
            <w:r w:rsidRPr="00354C89">
              <w:rPr>
                <w:szCs w:val="20"/>
              </w:rPr>
              <w:t>Routledge, 1999</w:t>
            </w:r>
            <w:r w:rsidR="00303156" w:rsidRPr="00354C89">
              <w:rPr>
                <w:szCs w:val="20"/>
              </w:rPr>
              <w:t>)</w:t>
            </w:r>
          </w:p>
        </w:tc>
        <w:tc>
          <w:tcPr>
            <w:tcW w:w="1701" w:type="dxa"/>
          </w:tcPr>
          <w:p w:rsidR="007D4417" w:rsidRDefault="007D4417" w:rsidP="00362064">
            <w:pPr>
              <w:pStyle w:val="Tabletext"/>
            </w:pPr>
            <w:r>
              <w:t>Academic</w:t>
            </w:r>
          </w:p>
        </w:tc>
        <w:tc>
          <w:tcPr>
            <w:tcW w:w="1701" w:type="dxa"/>
          </w:tcPr>
          <w:p w:rsidR="007D4417" w:rsidRDefault="007E2F0B" w:rsidP="00362064">
            <w:pPr>
              <w:pStyle w:val="Tabletext"/>
            </w:pPr>
            <w:r>
              <w:t>For t</w:t>
            </w:r>
            <w:r w:rsidR="007D4417">
              <w:t>eachers</w:t>
            </w:r>
          </w:p>
        </w:tc>
      </w:tr>
      <w:tr w:rsidR="001D3E9F" w:rsidTr="001B4DBC">
        <w:trPr>
          <w:cantSplit/>
        </w:trPr>
        <w:tc>
          <w:tcPr>
            <w:tcW w:w="6096" w:type="dxa"/>
          </w:tcPr>
          <w:p w:rsidR="001D3E9F" w:rsidRPr="00303156" w:rsidRDefault="001D3E9F" w:rsidP="001D3E9F">
            <w:pPr>
              <w:pStyle w:val="Tabletext"/>
            </w:pPr>
            <w:r>
              <w:t xml:space="preserve">Henry Kamen, </w:t>
            </w:r>
            <w:r w:rsidRPr="001D3E9F">
              <w:rPr>
                <w:i/>
              </w:rPr>
              <w:t>The Duke of Alba</w:t>
            </w:r>
            <w:r>
              <w:t xml:space="preserve"> (</w:t>
            </w:r>
            <w:r w:rsidRPr="00C004AE">
              <w:t>Yale</w:t>
            </w:r>
            <w:r>
              <w:t>,</w:t>
            </w:r>
            <w:r w:rsidRPr="00C004AE">
              <w:t xml:space="preserve"> 2004</w:t>
            </w:r>
            <w:r>
              <w:t>)</w:t>
            </w:r>
          </w:p>
        </w:tc>
        <w:tc>
          <w:tcPr>
            <w:tcW w:w="1701" w:type="dxa"/>
          </w:tcPr>
          <w:p w:rsidR="001D3E9F" w:rsidRDefault="001D3E9F" w:rsidP="00362064">
            <w:pPr>
              <w:pStyle w:val="Tabletext"/>
            </w:pPr>
            <w:r>
              <w:t>Academic</w:t>
            </w:r>
          </w:p>
        </w:tc>
        <w:tc>
          <w:tcPr>
            <w:tcW w:w="1701" w:type="dxa"/>
          </w:tcPr>
          <w:p w:rsidR="001D3E9F" w:rsidRDefault="001D3E9F" w:rsidP="00362064">
            <w:pPr>
              <w:pStyle w:val="Tabletext"/>
            </w:pPr>
            <w:r>
              <w:t>For teachers</w:t>
            </w:r>
          </w:p>
        </w:tc>
      </w:tr>
      <w:tr w:rsidR="007D4417" w:rsidTr="001B4DBC">
        <w:trPr>
          <w:cantSplit/>
        </w:trPr>
        <w:tc>
          <w:tcPr>
            <w:tcW w:w="6096" w:type="dxa"/>
          </w:tcPr>
          <w:p w:rsidR="007D4417" w:rsidRPr="00303156" w:rsidRDefault="007D4417" w:rsidP="00303156">
            <w:pPr>
              <w:pStyle w:val="Tabletext"/>
            </w:pPr>
            <w:r w:rsidRPr="00303156">
              <w:lastRenderedPageBreak/>
              <w:t>B Netanyahu</w:t>
            </w:r>
            <w:r w:rsidR="007E2F0B">
              <w:t>,</w:t>
            </w:r>
            <w:r w:rsidRPr="00303156">
              <w:t xml:space="preserve"> </w:t>
            </w:r>
            <w:r w:rsidRPr="00354C89">
              <w:rPr>
                <w:i/>
              </w:rPr>
              <w:t>The Origins of the Inquisition in Spain</w:t>
            </w:r>
            <w:r w:rsidRPr="00303156">
              <w:t xml:space="preserve"> </w:t>
            </w:r>
            <w:r w:rsidR="00303156">
              <w:t>(</w:t>
            </w:r>
            <w:r w:rsidR="00310532" w:rsidRPr="00303156">
              <w:t>New</w:t>
            </w:r>
            <w:r w:rsidR="00310532">
              <w:t> </w:t>
            </w:r>
            <w:r w:rsidRPr="00303156">
              <w:t>York Review, 2002</w:t>
            </w:r>
            <w:r w:rsidR="00303156">
              <w:t>)</w:t>
            </w:r>
          </w:p>
        </w:tc>
        <w:tc>
          <w:tcPr>
            <w:tcW w:w="1701" w:type="dxa"/>
          </w:tcPr>
          <w:p w:rsidR="007D4417" w:rsidRDefault="007D4417" w:rsidP="00362064">
            <w:pPr>
              <w:pStyle w:val="Tabletext"/>
            </w:pPr>
            <w:r>
              <w:t>Academic</w:t>
            </w:r>
          </w:p>
        </w:tc>
        <w:tc>
          <w:tcPr>
            <w:tcW w:w="1701" w:type="dxa"/>
          </w:tcPr>
          <w:p w:rsidR="007D4417" w:rsidRDefault="007E2F0B" w:rsidP="00362064">
            <w:pPr>
              <w:pStyle w:val="Tabletext"/>
            </w:pPr>
            <w:r>
              <w:t>For t</w:t>
            </w:r>
            <w:r w:rsidR="007D4417">
              <w:t>eachers</w:t>
            </w:r>
          </w:p>
        </w:tc>
      </w:tr>
      <w:tr w:rsidR="0008669A" w:rsidTr="001B4DBC">
        <w:trPr>
          <w:cantSplit/>
        </w:trPr>
        <w:tc>
          <w:tcPr>
            <w:tcW w:w="6096" w:type="dxa"/>
          </w:tcPr>
          <w:p w:rsidR="0008669A" w:rsidRPr="00354C89" w:rsidRDefault="0008669A" w:rsidP="00303156">
            <w:pPr>
              <w:pStyle w:val="Tabletext"/>
              <w:rPr>
                <w:szCs w:val="41"/>
              </w:rPr>
            </w:pPr>
            <w:r w:rsidRPr="00303156">
              <w:t>John Edwards</w:t>
            </w:r>
            <w:r w:rsidR="007E2F0B">
              <w:t>,</w:t>
            </w:r>
            <w:r w:rsidRPr="00303156">
              <w:t xml:space="preserve"> </w:t>
            </w:r>
            <w:r w:rsidRPr="00354C89">
              <w:rPr>
                <w:i/>
              </w:rPr>
              <w:t>Ferdinand and Isabella</w:t>
            </w:r>
            <w:r w:rsidRPr="00303156">
              <w:t xml:space="preserve"> (Routledge, 2014)</w:t>
            </w:r>
          </w:p>
        </w:tc>
        <w:tc>
          <w:tcPr>
            <w:tcW w:w="1701" w:type="dxa"/>
          </w:tcPr>
          <w:p w:rsidR="0008669A" w:rsidRDefault="0008669A" w:rsidP="00362064">
            <w:pPr>
              <w:pStyle w:val="Tabletext"/>
            </w:pPr>
            <w:r>
              <w:t>Academic</w:t>
            </w:r>
          </w:p>
        </w:tc>
        <w:tc>
          <w:tcPr>
            <w:tcW w:w="1701" w:type="dxa"/>
          </w:tcPr>
          <w:p w:rsidR="0008669A" w:rsidRDefault="0008669A" w:rsidP="00362064">
            <w:pPr>
              <w:pStyle w:val="Tabletext"/>
            </w:pPr>
            <w:r>
              <w:t>Accessible to students</w:t>
            </w:r>
          </w:p>
        </w:tc>
      </w:tr>
      <w:tr w:rsidR="0008669A" w:rsidTr="001B4DBC">
        <w:trPr>
          <w:cantSplit/>
        </w:trPr>
        <w:tc>
          <w:tcPr>
            <w:tcW w:w="6096" w:type="dxa"/>
          </w:tcPr>
          <w:p w:rsidR="0008669A" w:rsidRPr="00537D96" w:rsidRDefault="0008669A" w:rsidP="00537D96">
            <w:pPr>
              <w:pStyle w:val="Tabletext"/>
            </w:pPr>
            <w:r w:rsidRPr="00537D96">
              <w:t>John Edwards</w:t>
            </w:r>
            <w:r w:rsidR="007E2F0B">
              <w:t>,</w:t>
            </w:r>
            <w:r w:rsidRPr="00537D96">
              <w:t xml:space="preserve"> </w:t>
            </w:r>
            <w:r w:rsidRPr="00354C89">
              <w:rPr>
                <w:i/>
              </w:rPr>
              <w:t>The Spain of the Catholic Monarchs,</w:t>
            </w:r>
            <w:r w:rsidR="00F1214C" w:rsidRPr="00354C89">
              <w:rPr>
                <w:i/>
              </w:rPr>
              <w:t xml:space="preserve"> </w:t>
            </w:r>
            <w:r w:rsidR="00F1214C" w:rsidRPr="00354C89">
              <w:rPr>
                <w:i/>
              </w:rPr>
              <w:br/>
            </w:r>
            <w:r w:rsidRPr="00354C89">
              <w:rPr>
                <w:i/>
              </w:rPr>
              <w:t>1474–1520</w:t>
            </w:r>
            <w:r w:rsidRPr="00537D96">
              <w:t xml:space="preserve"> (Blackwell, 2001)</w:t>
            </w:r>
          </w:p>
        </w:tc>
        <w:tc>
          <w:tcPr>
            <w:tcW w:w="1701" w:type="dxa"/>
          </w:tcPr>
          <w:p w:rsidR="0008669A" w:rsidRDefault="0008669A" w:rsidP="00362064">
            <w:pPr>
              <w:pStyle w:val="Tabletext"/>
            </w:pPr>
            <w:r>
              <w:t>Academic</w:t>
            </w:r>
          </w:p>
        </w:tc>
        <w:tc>
          <w:tcPr>
            <w:tcW w:w="1701" w:type="dxa"/>
          </w:tcPr>
          <w:p w:rsidR="0008669A" w:rsidRDefault="0008669A" w:rsidP="00362064">
            <w:pPr>
              <w:pStyle w:val="Tabletext"/>
            </w:pPr>
            <w:r>
              <w:t>Accessible to students</w:t>
            </w:r>
          </w:p>
        </w:tc>
      </w:tr>
      <w:tr w:rsidR="0008669A" w:rsidTr="001B4DBC">
        <w:trPr>
          <w:cantSplit/>
        </w:trPr>
        <w:tc>
          <w:tcPr>
            <w:tcW w:w="6096" w:type="dxa"/>
          </w:tcPr>
          <w:p w:rsidR="0008669A" w:rsidRPr="00537D96" w:rsidRDefault="0008669A" w:rsidP="00537D96">
            <w:pPr>
              <w:pStyle w:val="Tabletext"/>
            </w:pPr>
            <w:r w:rsidRPr="00537D96">
              <w:t>Helen Rawlings</w:t>
            </w:r>
            <w:r w:rsidR="007E2F0B">
              <w:t>,</w:t>
            </w:r>
            <w:r w:rsidRPr="00537D96">
              <w:t xml:space="preserve"> </w:t>
            </w:r>
            <w:r w:rsidRPr="00354C89">
              <w:rPr>
                <w:i/>
              </w:rPr>
              <w:t>The Spanish Inquisition</w:t>
            </w:r>
            <w:r w:rsidRPr="00537D96">
              <w:t xml:space="preserve"> (Blackwell, 2005)</w:t>
            </w:r>
          </w:p>
        </w:tc>
        <w:tc>
          <w:tcPr>
            <w:tcW w:w="1701" w:type="dxa"/>
          </w:tcPr>
          <w:p w:rsidR="0008669A" w:rsidRDefault="0008669A" w:rsidP="00362064">
            <w:pPr>
              <w:pStyle w:val="Tabletext"/>
            </w:pPr>
            <w:r>
              <w:t xml:space="preserve">Academic </w:t>
            </w:r>
          </w:p>
        </w:tc>
        <w:tc>
          <w:tcPr>
            <w:tcW w:w="1701" w:type="dxa"/>
          </w:tcPr>
          <w:p w:rsidR="0008669A" w:rsidRDefault="0008669A" w:rsidP="00362064">
            <w:pPr>
              <w:pStyle w:val="Tabletext"/>
            </w:pPr>
            <w:r>
              <w:t>Accessible to students</w:t>
            </w:r>
          </w:p>
        </w:tc>
      </w:tr>
      <w:tr w:rsidR="0008669A" w:rsidTr="001B4DBC">
        <w:trPr>
          <w:cantSplit/>
        </w:trPr>
        <w:tc>
          <w:tcPr>
            <w:tcW w:w="6096" w:type="dxa"/>
          </w:tcPr>
          <w:p w:rsidR="0008669A" w:rsidRPr="00537D96" w:rsidRDefault="0008669A" w:rsidP="00537D96">
            <w:pPr>
              <w:pStyle w:val="Tabletext"/>
            </w:pPr>
            <w:r w:rsidRPr="00537D96">
              <w:t>Henry Kamen</w:t>
            </w:r>
            <w:r w:rsidR="007E2F0B">
              <w:t>,</w:t>
            </w:r>
            <w:r w:rsidRPr="00537D96">
              <w:t xml:space="preserve"> </w:t>
            </w:r>
            <w:r w:rsidRPr="00354C89">
              <w:rPr>
                <w:i/>
              </w:rPr>
              <w:t>The Spanish Inquisition: A Historical Revision</w:t>
            </w:r>
            <w:r w:rsidRPr="00537D96">
              <w:t xml:space="preserve"> (Yale University Press, 2014)</w:t>
            </w:r>
          </w:p>
        </w:tc>
        <w:tc>
          <w:tcPr>
            <w:tcW w:w="1701" w:type="dxa"/>
          </w:tcPr>
          <w:p w:rsidR="0008669A" w:rsidRDefault="0008669A" w:rsidP="00362064">
            <w:pPr>
              <w:pStyle w:val="Tabletext"/>
            </w:pPr>
            <w:r>
              <w:t xml:space="preserve">Academic </w:t>
            </w:r>
          </w:p>
        </w:tc>
        <w:tc>
          <w:tcPr>
            <w:tcW w:w="1701" w:type="dxa"/>
          </w:tcPr>
          <w:p w:rsidR="0008669A" w:rsidRDefault="0008669A" w:rsidP="00362064">
            <w:pPr>
              <w:pStyle w:val="Tabletext"/>
            </w:pPr>
            <w:r>
              <w:t>Accessible to students</w:t>
            </w:r>
          </w:p>
        </w:tc>
      </w:tr>
      <w:tr w:rsidR="007D4417" w:rsidRPr="007D4417" w:rsidTr="001B4DBC">
        <w:trPr>
          <w:cantSplit/>
        </w:trPr>
        <w:tc>
          <w:tcPr>
            <w:tcW w:w="6096" w:type="dxa"/>
          </w:tcPr>
          <w:p w:rsidR="007D4417" w:rsidRPr="00537D96" w:rsidRDefault="007D4417" w:rsidP="00537D96">
            <w:pPr>
              <w:pStyle w:val="Tabletext"/>
            </w:pPr>
            <w:r w:rsidRPr="00537D96">
              <w:t xml:space="preserve">Lu Ann Homza, </w:t>
            </w:r>
            <w:r w:rsidRPr="00354C89">
              <w:rPr>
                <w:i/>
              </w:rPr>
              <w:t>The Spanish Inquisition</w:t>
            </w:r>
            <w:r w:rsidRPr="00537D96">
              <w:t xml:space="preserve"> (Hackett, 2006)</w:t>
            </w:r>
          </w:p>
        </w:tc>
        <w:tc>
          <w:tcPr>
            <w:tcW w:w="1701" w:type="dxa"/>
          </w:tcPr>
          <w:p w:rsidR="007D4417" w:rsidRDefault="007D4417" w:rsidP="00362064">
            <w:pPr>
              <w:pStyle w:val="Tabletext"/>
            </w:pPr>
            <w:r>
              <w:t>Academic</w:t>
            </w:r>
          </w:p>
        </w:tc>
        <w:tc>
          <w:tcPr>
            <w:tcW w:w="1701" w:type="dxa"/>
          </w:tcPr>
          <w:p w:rsidR="007D4417" w:rsidRDefault="007E2F0B" w:rsidP="00362064">
            <w:pPr>
              <w:pStyle w:val="Tabletext"/>
            </w:pPr>
            <w:r>
              <w:t>For t</w:t>
            </w:r>
            <w:r w:rsidR="007D4417">
              <w:t>eachers</w:t>
            </w:r>
          </w:p>
        </w:tc>
      </w:tr>
      <w:tr w:rsidR="007D4417" w:rsidTr="001B4DBC">
        <w:trPr>
          <w:cantSplit/>
        </w:trPr>
        <w:tc>
          <w:tcPr>
            <w:tcW w:w="6096" w:type="dxa"/>
          </w:tcPr>
          <w:p w:rsidR="007D4417" w:rsidRPr="00537D96" w:rsidRDefault="007D4417" w:rsidP="007E2F0B">
            <w:pPr>
              <w:pStyle w:val="Tabletext"/>
            </w:pPr>
            <w:r w:rsidRPr="00537D96">
              <w:t xml:space="preserve">Alisa Meyuhas Ginio, </w:t>
            </w:r>
            <w:r w:rsidRPr="00354C89">
              <w:rPr>
                <w:i/>
              </w:rPr>
              <w:t xml:space="preserve">Jews, Christians and Muslims in the Mediterranean World </w:t>
            </w:r>
            <w:r w:rsidR="007E2F0B" w:rsidRPr="00354C89">
              <w:rPr>
                <w:i/>
              </w:rPr>
              <w:t xml:space="preserve">After </w:t>
            </w:r>
            <w:r w:rsidRPr="00354C89">
              <w:rPr>
                <w:i/>
              </w:rPr>
              <w:t>1492</w:t>
            </w:r>
            <w:r w:rsidRPr="00537D96">
              <w:t xml:space="preserve"> (Routledge, 1992)</w:t>
            </w:r>
          </w:p>
        </w:tc>
        <w:tc>
          <w:tcPr>
            <w:tcW w:w="1701" w:type="dxa"/>
          </w:tcPr>
          <w:p w:rsidR="007D4417" w:rsidRDefault="007D4417" w:rsidP="00362064">
            <w:pPr>
              <w:pStyle w:val="Tabletext"/>
            </w:pPr>
            <w:r>
              <w:t>Academic</w:t>
            </w:r>
          </w:p>
        </w:tc>
        <w:tc>
          <w:tcPr>
            <w:tcW w:w="1701" w:type="dxa"/>
          </w:tcPr>
          <w:p w:rsidR="007D4417" w:rsidRDefault="007E2F0B" w:rsidP="00362064">
            <w:pPr>
              <w:pStyle w:val="Tabletext"/>
            </w:pPr>
            <w:r>
              <w:t>For teachers</w:t>
            </w:r>
          </w:p>
        </w:tc>
      </w:tr>
      <w:tr w:rsidR="007D4417" w:rsidRPr="007D4417" w:rsidTr="001B4DBC">
        <w:trPr>
          <w:cantSplit/>
        </w:trPr>
        <w:tc>
          <w:tcPr>
            <w:tcW w:w="6096" w:type="dxa"/>
          </w:tcPr>
          <w:p w:rsidR="007D4417" w:rsidRPr="00354C89" w:rsidRDefault="007E2F0B" w:rsidP="007E2F0B">
            <w:pPr>
              <w:pStyle w:val="Tabletext"/>
              <w:rPr>
                <w:spacing w:val="-2"/>
              </w:rPr>
            </w:pPr>
            <w:r w:rsidRPr="00354C89">
              <w:rPr>
                <w:spacing w:val="-2"/>
              </w:rPr>
              <w:t xml:space="preserve">R B Wernham (editor), </w:t>
            </w:r>
            <w:r w:rsidR="007D4417" w:rsidRPr="00354C89">
              <w:rPr>
                <w:i/>
                <w:spacing w:val="-2"/>
              </w:rPr>
              <w:t xml:space="preserve">The New Cambridge Modern History </w:t>
            </w:r>
            <w:r w:rsidRPr="00354C89">
              <w:rPr>
                <w:i/>
                <w:spacing w:val="-2"/>
              </w:rPr>
              <w:t xml:space="preserve">Volume 3: </w:t>
            </w:r>
            <w:r w:rsidR="007D4417" w:rsidRPr="00354C89">
              <w:rPr>
                <w:i/>
                <w:spacing w:val="-2"/>
              </w:rPr>
              <w:t>The Counter-Reformation and Price Revolution 1559</w:t>
            </w:r>
            <w:r w:rsidRPr="00354C89">
              <w:rPr>
                <w:i/>
                <w:spacing w:val="-2"/>
              </w:rPr>
              <w:t>–</w:t>
            </w:r>
            <w:r w:rsidR="007D4417" w:rsidRPr="00354C89">
              <w:rPr>
                <w:i/>
                <w:spacing w:val="-2"/>
              </w:rPr>
              <w:t>1610</w:t>
            </w:r>
            <w:r w:rsidR="007D4417" w:rsidRPr="00354C89">
              <w:rPr>
                <w:spacing w:val="-2"/>
              </w:rPr>
              <w:t xml:space="preserve"> (</w:t>
            </w:r>
            <w:r w:rsidRPr="00354C89">
              <w:rPr>
                <w:spacing w:val="-2"/>
              </w:rPr>
              <w:t>Cambridge University Press</w:t>
            </w:r>
            <w:r w:rsidR="007D4417" w:rsidRPr="00354C89">
              <w:rPr>
                <w:spacing w:val="-2"/>
              </w:rPr>
              <w:t>, 1968)</w:t>
            </w:r>
          </w:p>
        </w:tc>
        <w:tc>
          <w:tcPr>
            <w:tcW w:w="1701" w:type="dxa"/>
          </w:tcPr>
          <w:p w:rsidR="007D4417" w:rsidRDefault="007D4417" w:rsidP="00362064">
            <w:pPr>
              <w:pStyle w:val="Tabletext"/>
            </w:pPr>
            <w:r>
              <w:t>Academic</w:t>
            </w:r>
          </w:p>
        </w:tc>
        <w:tc>
          <w:tcPr>
            <w:tcW w:w="1701" w:type="dxa"/>
          </w:tcPr>
          <w:p w:rsidR="007D4417" w:rsidRDefault="007E2F0B" w:rsidP="00362064">
            <w:pPr>
              <w:pStyle w:val="Tabletext"/>
            </w:pPr>
            <w:r>
              <w:t>For teachers</w:t>
            </w:r>
          </w:p>
        </w:tc>
      </w:tr>
      <w:tr w:rsidR="0008669A" w:rsidTr="001B4DBC">
        <w:trPr>
          <w:cantSplit/>
        </w:trPr>
        <w:tc>
          <w:tcPr>
            <w:tcW w:w="6096" w:type="dxa"/>
          </w:tcPr>
          <w:p w:rsidR="0008669A" w:rsidRPr="00537D96" w:rsidRDefault="0008669A" w:rsidP="00537D96">
            <w:pPr>
              <w:pStyle w:val="Tabletext"/>
            </w:pPr>
            <w:r w:rsidRPr="00537D96">
              <w:t xml:space="preserve">William S Maltby, </w:t>
            </w:r>
            <w:r w:rsidRPr="00354C89">
              <w:rPr>
                <w:i/>
              </w:rPr>
              <w:t>The Reign of Charles V</w:t>
            </w:r>
            <w:r w:rsidRPr="00537D96">
              <w:t xml:space="preserve"> (Palgrave Macmillan, 2002)</w:t>
            </w:r>
          </w:p>
        </w:tc>
        <w:tc>
          <w:tcPr>
            <w:tcW w:w="1701" w:type="dxa"/>
          </w:tcPr>
          <w:p w:rsidR="0008669A" w:rsidRDefault="0008669A" w:rsidP="00362064">
            <w:pPr>
              <w:pStyle w:val="Tabletext"/>
            </w:pPr>
            <w:r>
              <w:t xml:space="preserve">Academic </w:t>
            </w:r>
          </w:p>
        </w:tc>
        <w:tc>
          <w:tcPr>
            <w:tcW w:w="1701" w:type="dxa"/>
          </w:tcPr>
          <w:p w:rsidR="0008669A" w:rsidRDefault="0008669A" w:rsidP="00362064">
            <w:pPr>
              <w:pStyle w:val="Tabletext"/>
            </w:pPr>
            <w:r>
              <w:t>Accessible to students</w:t>
            </w:r>
          </w:p>
        </w:tc>
      </w:tr>
      <w:tr w:rsidR="00177770" w:rsidRPr="007D4417" w:rsidTr="001B4DBC">
        <w:trPr>
          <w:cantSplit/>
        </w:trPr>
        <w:tc>
          <w:tcPr>
            <w:tcW w:w="6096" w:type="dxa"/>
          </w:tcPr>
          <w:p w:rsidR="00177770" w:rsidRPr="00537D96" w:rsidRDefault="00177770" w:rsidP="00537D96">
            <w:pPr>
              <w:pStyle w:val="Tabletext"/>
            </w:pPr>
            <w:r w:rsidRPr="00537D96">
              <w:t xml:space="preserve">Patrick Williams, </w:t>
            </w:r>
            <w:r w:rsidRPr="00354C89">
              <w:rPr>
                <w:i/>
              </w:rPr>
              <w:t>Philip II</w:t>
            </w:r>
            <w:r w:rsidRPr="00537D96">
              <w:t xml:space="preserve"> (Palgrave Macmillan, 2001)</w:t>
            </w:r>
          </w:p>
        </w:tc>
        <w:tc>
          <w:tcPr>
            <w:tcW w:w="1701" w:type="dxa"/>
          </w:tcPr>
          <w:p w:rsidR="00177770" w:rsidRDefault="00177770" w:rsidP="00362064">
            <w:pPr>
              <w:pStyle w:val="Tabletext"/>
            </w:pPr>
            <w:r>
              <w:t xml:space="preserve">Academic </w:t>
            </w:r>
          </w:p>
        </w:tc>
        <w:tc>
          <w:tcPr>
            <w:tcW w:w="1701" w:type="dxa"/>
          </w:tcPr>
          <w:p w:rsidR="00177770" w:rsidRDefault="00177770" w:rsidP="00362064">
            <w:pPr>
              <w:pStyle w:val="Tabletext"/>
            </w:pPr>
            <w:r>
              <w:t>Accessible to students</w:t>
            </w:r>
          </w:p>
        </w:tc>
      </w:tr>
      <w:tr w:rsidR="00177770" w:rsidRPr="007D4417" w:rsidTr="001B4DBC">
        <w:trPr>
          <w:cantSplit/>
        </w:trPr>
        <w:tc>
          <w:tcPr>
            <w:tcW w:w="6096" w:type="dxa"/>
          </w:tcPr>
          <w:p w:rsidR="00177770" w:rsidRPr="00354C89" w:rsidRDefault="00177770" w:rsidP="0049186F">
            <w:pPr>
              <w:pStyle w:val="Tabletext"/>
              <w:rPr>
                <w:spacing w:val="-2"/>
              </w:rPr>
            </w:pPr>
            <w:r w:rsidRPr="00354C89">
              <w:rPr>
                <w:spacing w:val="-2"/>
              </w:rPr>
              <w:t xml:space="preserve">Henry Kamen, </w:t>
            </w:r>
            <w:r w:rsidRPr="00354C89">
              <w:rPr>
                <w:i/>
                <w:spacing w:val="-2"/>
              </w:rPr>
              <w:t xml:space="preserve">Philip of Spain </w:t>
            </w:r>
            <w:r w:rsidRPr="00354C89">
              <w:rPr>
                <w:spacing w:val="-2"/>
              </w:rPr>
              <w:t>(Yale University Press, 1998)</w:t>
            </w:r>
          </w:p>
        </w:tc>
        <w:tc>
          <w:tcPr>
            <w:tcW w:w="1701" w:type="dxa"/>
          </w:tcPr>
          <w:p w:rsidR="00177770" w:rsidRDefault="00177770" w:rsidP="00362064">
            <w:pPr>
              <w:pStyle w:val="Tabletext"/>
            </w:pPr>
            <w:r>
              <w:t xml:space="preserve">Academic </w:t>
            </w:r>
          </w:p>
        </w:tc>
        <w:tc>
          <w:tcPr>
            <w:tcW w:w="1701" w:type="dxa"/>
          </w:tcPr>
          <w:p w:rsidR="00177770" w:rsidRDefault="00177770" w:rsidP="00362064">
            <w:pPr>
              <w:pStyle w:val="Tabletext"/>
            </w:pPr>
            <w:r>
              <w:t>Accessible to students</w:t>
            </w:r>
          </w:p>
        </w:tc>
      </w:tr>
      <w:tr w:rsidR="00177770" w:rsidRPr="007D4417" w:rsidTr="001B4DBC">
        <w:trPr>
          <w:cantSplit/>
        </w:trPr>
        <w:tc>
          <w:tcPr>
            <w:tcW w:w="6096" w:type="dxa"/>
          </w:tcPr>
          <w:p w:rsidR="00177770" w:rsidRPr="0049186F" w:rsidRDefault="00177770" w:rsidP="0049186F">
            <w:pPr>
              <w:pStyle w:val="Tabletext"/>
            </w:pPr>
            <w:r w:rsidRPr="0049186F">
              <w:t xml:space="preserve">Geoffrey Woodward, </w:t>
            </w:r>
            <w:r w:rsidRPr="00354C89">
              <w:rPr>
                <w:i/>
              </w:rPr>
              <w:t>Philip II</w:t>
            </w:r>
            <w:r w:rsidRPr="0049186F">
              <w:t xml:space="preserve"> (Routledge, 1992)</w:t>
            </w:r>
          </w:p>
        </w:tc>
        <w:tc>
          <w:tcPr>
            <w:tcW w:w="1701" w:type="dxa"/>
          </w:tcPr>
          <w:p w:rsidR="00177770" w:rsidRDefault="00177770" w:rsidP="00362064">
            <w:pPr>
              <w:pStyle w:val="Tabletext"/>
            </w:pPr>
            <w:r>
              <w:t xml:space="preserve">Academic </w:t>
            </w:r>
          </w:p>
        </w:tc>
        <w:tc>
          <w:tcPr>
            <w:tcW w:w="1701" w:type="dxa"/>
          </w:tcPr>
          <w:p w:rsidR="00177770" w:rsidRDefault="00177770" w:rsidP="00362064">
            <w:pPr>
              <w:pStyle w:val="Tabletext"/>
            </w:pPr>
            <w:r>
              <w:t>Accessible to students</w:t>
            </w:r>
          </w:p>
        </w:tc>
      </w:tr>
      <w:tr w:rsidR="00177770" w:rsidRPr="007D4417" w:rsidTr="001B4DBC">
        <w:trPr>
          <w:cantSplit/>
        </w:trPr>
        <w:tc>
          <w:tcPr>
            <w:tcW w:w="6096" w:type="dxa"/>
          </w:tcPr>
          <w:p w:rsidR="00177770" w:rsidRPr="0049186F" w:rsidRDefault="00177770" w:rsidP="0049186F">
            <w:pPr>
              <w:pStyle w:val="Tabletext"/>
            </w:pPr>
            <w:r w:rsidRPr="0049186F">
              <w:t xml:space="preserve">Daniel H Nexon, </w:t>
            </w:r>
            <w:r w:rsidRPr="00354C89">
              <w:rPr>
                <w:i/>
              </w:rPr>
              <w:t>The Struggle for Power in Early Modern Europe</w:t>
            </w:r>
            <w:r w:rsidRPr="0049186F">
              <w:t xml:space="preserve"> (Princeton University Press, 2009)</w:t>
            </w:r>
          </w:p>
        </w:tc>
        <w:tc>
          <w:tcPr>
            <w:tcW w:w="1701" w:type="dxa"/>
          </w:tcPr>
          <w:p w:rsidR="00177770" w:rsidRDefault="00177770" w:rsidP="00362064">
            <w:pPr>
              <w:pStyle w:val="Tabletext"/>
            </w:pPr>
            <w:r>
              <w:t>Academic</w:t>
            </w:r>
          </w:p>
        </w:tc>
        <w:tc>
          <w:tcPr>
            <w:tcW w:w="1701" w:type="dxa"/>
          </w:tcPr>
          <w:p w:rsidR="00177770" w:rsidRDefault="007E2F0B" w:rsidP="00362064">
            <w:pPr>
              <w:pStyle w:val="Tabletext"/>
            </w:pPr>
            <w:r>
              <w:t>For teachers</w:t>
            </w:r>
          </w:p>
        </w:tc>
      </w:tr>
      <w:tr w:rsidR="00177770" w:rsidTr="001B4DBC">
        <w:trPr>
          <w:cantSplit/>
          <w:trHeight w:val="70"/>
        </w:trPr>
        <w:tc>
          <w:tcPr>
            <w:tcW w:w="6096" w:type="dxa"/>
          </w:tcPr>
          <w:p w:rsidR="00177770" w:rsidRPr="00F70DD6" w:rsidRDefault="00177770" w:rsidP="00F70DD6">
            <w:pPr>
              <w:pStyle w:val="Tabletext"/>
            </w:pPr>
            <w:r w:rsidRPr="0049186F">
              <w:t xml:space="preserve">Andrew Pettegree, </w:t>
            </w:r>
            <w:r w:rsidRPr="00354C89">
              <w:rPr>
                <w:i/>
              </w:rPr>
              <w:t>Europe in the Sixteenth Century</w:t>
            </w:r>
            <w:r w:rsidRPr="0049186F">
              <w:t xml:space="preserve"> (Blackwell, 2002)</w:t>
            </w:r>
          </w:p>
        </w:tc>
        <w:tc>
          <w:tcPr>
            <w:tcW w:w="1701" w:type="dxa"/>
          </w:tcPr>
          <w:p w:rsidR="00177770" w:rsidRDefault="00177770" w:rsidP="00362064">
            <w:pPr>
              <w:pStyle w:val="Tabletext"/>
            </w:pPr>
            <w:r>
              <w:t xml:space="preserve">Academic </w:t>
            </w:r>
          </w:p>
        </w:tc>
        <w:tc>
          <w:tcPr>
            <w:tcW w:w="1701" w:type="dxa"/>
          </w:tcPr>
          <w:p w:rsidR="00177770" w:rsidRDefault="00177770" w:rsidP="00362064">
            <w:pPr>
              <w:pStyle w:val="Tabletext"/>
            </w:pPr>
            <w:r>
              <w:t>Accessible to students</w:t>
            </w:r>
          </w:p>
        </w:tc>
      </w:tr>
    </w:tbl>
    <w:p w:rsidR="00897527" w:rsidRDefault="00897527" w:rsidP="001518DA">
      <w:pPr>
        <w:pStyle w:val="text"/>
        <w:ind w:left="0"/>
      </w:pPr>
    </w:p>
    <w:sectPr w:rsidR="00897527" w:rsidSect="001518DA">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847" w:rsidRDefault="00FE3847">
      <w:r>
        <w:separator/>
      </w:r>
    </w:p>
  </w:endnote>
  <w:endnote w:type="continuationSeparator" w:id="0">
    <w:p w:rsidR="00FE3847" w:rsidRDefault="00FE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84" w:rsidRDefault="00F40684" w:rsidP="00F70DD6">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5073D">
      <w:rPr>
        <w:rStyle w:val="PageNumber"/>
        <w:noProof/>
        <w:sz w:val="20"/>
      </w:rPr>
      <w:t>2</w:t>
    </w:r>
    <w:r w:rsidRPr="00EE1556">
      <w:rPr>
        <w:rStyle w:val="PageNumber"/>
        <w:sz w:val="20"/>
      </w:rPr>
      <w:fldChar w:fldCharType="end"/>
    </w:r>
  </w:p>
  <w:p w:rsidR="00F40684" w:rsidRDefault="00F40684" w:rsidP="00F70DD6">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p w:rsidR="00F40684" w:rsidRDefault="00F406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84" w:rsidRDefault="00F40684" w:rsidP="00F70DD6">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5073D">
      <w:rPr>
        <w:rStyle w:val="PageNumber"/>
        <w:noProof/>
        <w:sz w:val="20"/>
      </w:rPr>
      <w:t>3</w:t>
    </w:r>
    <w:r w:rsidRPr="00EE1556">
      <w:rPr>
        <w:rStyle w:val="PageNumber"/>
        <w:sz w:val="20"/>
      </w:rPr>
      <w:fldChar w:fldCharType="end"/>
    </w:r>
  </w:p>
  <w:p w:rsidR="00F40684" w:rsidRDefault="00F40684" w:rsidP="00F70DD6">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F40684" w:rsidRDefault="00F40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847" w:rsidRDefault="00FE3847">
      <w:r>
        <w:separator/>
      </w:r>
    </w:p>
  </w:footnote>
  <w:footnote w:type="continuationSeparator" w:id="0">
    <w:p w:rsidR="00FE3847" w:rsidRDefault="00FE3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4CF" w:rsidRDefault="00761DC5" w:rsidP="00A05F0B">
    <w:pPr>
      <w:pStyle w:val="IconRight"/>
      <w:framePr w:wrap="around"/>
    </w:pPr>
    <w:r>
      <w:rPr>
        <w:noProof/>
        <w:lang w:eastAsia="zh-CN"/>
      </w:rPr>
      <w:drawing>
        <wp:inline distT="0" distB="0" distL="0" distR="0">
          <wp:extent cx="600075" cy="533400"/>
          <wp:effectExtent l="0" t="0" r="9525" b="0"/>
          <wp:docPr id="3" name="Picture 3"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A404CF" w:rsidRDefault="00A404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4CF" w:rsidRDefault="00761DC5" w:rsidP="00040F71">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4"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84" w:rsidRDefault="00761DC5" w:rsidP="008E63F7">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40684" w:rsidRDefault="00F40684">
    <w:pPr>
      <w:pStyle w:val="Header"/>
    </w:pPr>
    <w:fldSimple w:instr=" STYLEREF  &quot;A head&quot;  \* MERGEFORMAT ">
      <w:r w:rsidR="0055073D">
        <w:rPr>
          <w:noProof/>
        </w:rPr>
        <w:t>The Golden Age of Spain, 1474–1598</w:t>
      </w:r>
    </w:fldSimple>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684" w:rsidRDefault="00761DC5" w:rsidP="00A05F0B">
    <w:pPr>
      <w:pStyle w:val="Icon"/>
      <w:framePr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F40684" w:rsidRDefault="00F40684" w:rsidP="00A05F0B">
    <w:pPr>
      <w:pStyle w:val="HeaderOdd"/>
    </w:pPr>
    <w:fldSimple w:instr=" STYLEREF  &quot;A head&quot;  \* MERGEFORMAT ">
      <w:r w:rsidR="0055073D">
        <w:rPr>
          <w:noProof/>
        </w:rPr>
        <w:t>The Golden Age of Spain, 1474–1598</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A8EA8DB8"/>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start w:val="1"/>
      <w:numFmt w:val="bullet"/>
      <w:pStyle w:val="Feature1textbullets"/>
      <w:lvlText w:val="●"/>
      <w:lvlJc w:val="left"/>
      <w:pPr>
        <w:tabs>
          <w:tab w:val="num" w:pos="505"/>
        </w:tabs>
        <w:ind w:left="505"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F3715"/>
    <w:multiLevelType w:val="multilevel"/>
    <w:tmpl w:val="80E43E76"/>
    <w:numStyleLink w:val="Listnum"/>
  </w:abstractNum>
  <w:abstractNum w:abstractNumId="19" w15:restartNumberingAfterBreak="0">
    <w:nsid w:val="4F077B4D"/>
    <w:multiLevelType w:val="hybridMultilevel"/>
    <w:tmpl w:val="300CBC1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2" w15:restartNumberingAfterBreak="0">
    <w:nsid w:val="5DE279B0"/>
    <w:multiLevelType w:val="multilevel"/>
    <w:tmpl w:val="29505346"/>
    <w:numStyleLink w:val="Listtable"/>
  </w:abstractNum>
  <w:abstractNum w:abstractNumId="23" w15:restartNumberingAfterBreak="0">
    <w:nsid w:val="5EDA1F72"/>
    <w:multiLevelType w:val="hybridMultilevel"/>
    <w:tmpl w:val="E010711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246464C"/>
    <w:multiLevelType w:val="hybridMultilevel"/>
    <w:tmpl w:val="B2F04BC6"/>
    <w:lvl w:ilvl="0">
      <w:start w:val="1"/>
      <w:numFmt w:val="bullet"/>
      <w:pStyle w:val="Tabletextbullets"/>
      <w:lvlText w:val="●"/>
      <w:lvlJc w:val="left"/>
      <w:pPr>
        <w:tabs>
          <w:tab w:val="num" w:pos="397"/>
        </w:tabs>
        <w:ind w:left="397"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75E357D0"/>
    <w:multiLevelType w:val="hybridMultilevel"/>
    <w:tmpl w:val="B7280556"/>
    <w:lvl w:ilvl="0">
      <w:start w:val="1"/>
      <w:numFmt w:val="bullet"/>
      <w:pStyle w:val="Feature2textbullets"/>
      <w:lvlText w:val="●"/>
      <w:lvlJc w:val="left"/>
      <w:pPr>
        <w:tabs>
          <w:tab w:val="num" w:pos="505"/>
        </w:tabs>
        <w:ind w:left="505" w:hanging="397"/>
      </w:pPr>
      <w:rPr>
        <w:rFonts w:ascii="Arial" w:hAnsi="Arial" w:hint="default"/>
      </w:rPr>
    </w:lvl>
    <w:lvl w:ilvl="1" w:tentative="1">
      <w:start w:val="1"/>
      <w:numFmt w:val="bullet"/>
      <w:lvlText w:val="o"/>
      <w:lvlJc w:val="left"/>
      <w:pPr>
        <w:tabs>
          <w:tab w:val="num" w:pos="1440"/>
        </w:tabs>
        <w:ind w:left="1440" w:hanging="360"/>
      </w:pPr>
      <w:rPr>
        <w:rFonts w:ascii="Courier New" w:hAnsi="Courier New" w:cs="Calibri"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alibri"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alibri"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8"/>
  </w:num>
  <w:num w:numId="2">
    <w:abstractNumId w:val="26"/>
  </w:num>
  <w:num w:numId="3">
    <w:abstractNumId w:val="11"/>
  </w:num>
  <w:num w:numId="4">
    <w:abstractNumId w:val="27"/>
  </w:num>
  <w:num w:numId="5">
    <w:abstractNumId w:val="17"/>
  </w:num>
  <w:num w:numId="6">
    <w:abstractNumId w:val="18"/>
  </w:num>
  <w:num w:numId="7">
    <w:abstractNumId w:val="16"/>
  </w:num>
  <w:num w:numId="8">
    <w:abstractNumId w:val="24"/>
  </w:num>
  <w:num w:numId="9">
    <w:abstractNumId w:val="14"/>
  </w:num>
  <w:num w:numId="10">
    <w:abstractNumId w:val="25"/>
  </w:num>
  <w:num w:numId="11">
    <w:abstractNumId w:val="13"/>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19"/>
  </w:num>
  <w:num w:numId="26">
    <w:abstractNumId w:val="10"/>
  </w:num>
  <w:num w:numId="27">
    <w:abstractNumId w:val="20"/>
  </w:num>
  <w:num w:numId="28">
    <w:abstractNumId w:val="23"/>
  </w:num>
  <w:num w:numId="29">
    <w:abstractNumId w:val="21"/>
  </w:num>
  <w:num w:numId="30">
    <w:abstractNumId w:val="1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604B"/>
    <w:rsid w:val="0002532B"/>
    <w:rsid w:val="00037146"/>
    <w:rsid w:val="000407E9"/>
    <w:rsid w:val="00040F71"/>
    <w:rsid w:val="00041081"/>
    <w:rsid w:val="000445FC"/>
    <w:rsid w:val="00044986"/>
    <w:rsid w:val="00044D05"/>
    <w:rsid w:val="00045982"/>
    <w:rsid w:val="000467B4"/>
    <w:rsid w:val="00052CC4"/>
    <w:rsid w:val="00053846"/>
    <w:rsid w:val="00062B89"/>
    <w:rsid w:val="000726C2"/>
    <w:rsid w:val="00075D7C"/>
    <w:rsid w:val="000770B7"/>
    <w:rsid w:val="0008669A"/>
    <w:rsid w:val="0009011D"/>
    <w:rsid w:val="00093A2D"/>
    <w:rsid w:val="000947EB"/>
    <w:rsid w:val="000A6554"/>
    <w:rsid w:val="000B4ACD"/>
    <w:rsid w:val="000B676A"/>
    <w:rsid w:val="000C39D3"/>
    <w:rsid w:val="000C4A4A"/>
    <w:rsid w:val="000C5460"/>
    <w:rsid w:val="000D6A1F"/>
    <w:rsid w:val="000E02AE"/>
    <w:rsid w:val="000F00B6"/>
    <w:rsid w:val="000F4F04"/>
    <w:rsid w:val="0010006A"/>
    <w:rsid w:val="00102389"/>
    <w:rsid w:val="00105B26"/>
    <w:rsid w:val="00113D63"/>
    <w:rsid w:val="00122D8A"/>
    <w:rsid w:val="001319CF"/>
    <w:rsid w:val="00145959"/>
    <w:rsid w:val="00146832"/>
    <w:rsid w:val="0014743C"/>
    <w:rsid w:val="001477C6"/>
    <w:rsid w:val="001518DA"/>
    <w:rsid w:val="001519F2"/>
    <w:rsid w:val="001539EA"/>
    <w:rsid w:val="00157DB8"/>
    <w:rsid w:val="0016159E"/>
    <w:rsid w:val="0017351C"/>
    <w:rsid w:val="00174921"/>
    <w:rsid w:val="00177770"/>
    <w:rsid w:val="00180852"/>
    <w:rsid w:val="001874EB"/>
    <w:rsid w:val="0019177F"/>
    <w:rsid w:val="00195CA5"/>
    <w:rsid w:val="001A0952"/>
    <w:rsid w:val="001A1211"/>
    <w:rsid w:val="001A1E28"/>
    <w:rsid w:val="001A3002"/>
    <w:rsid w:val="001A3CFF"/>
    <w:rsid w:val="001A5065"/>
    <w:rsid w:val="001B3DCA"/>
    <w:rsid w:val="001B4DBC"/>
    <w:rsid w:val="001C0E0F"/>
    <w:rsid w:val="001C112F"/>
    <w:rsid w:val="001C2561"/>
    <w:rsid w:val="001C5CDA"/>
    <w:rsid w:val="001D1FFD"/>
    <w:rsid w:val="001D3A1A"/>
    <w:rsid w:val="001D3E9F"/>
    <w:rsid w:val="001E0297"/>
    <w:rsid w:val="001E17EC"/>
    <w:rsid w:val="001E377B"/>
    <w:rsid w:val="001E4D42"/>
    <w:rsid w:val="001E521E"/>
    <w:rsid w:val="001F2FC4"/>
    <w:rsid w:val="0021167E"/>
    <w:rsid w:val="002137CC"/>
    <w:rsid w:val="00213838"/>
    <w:rsid w:val="00227E3E"/>
    <w:rsid w:val="00227FFD"/>
    <w:rsid w:val="00230DAE"/>
    <w:rsid w:val="00233BA8"/>
    <w:rsid w:val="0023506D"/>
    <w:rsid w:val="002513DB"/>
    <w:rsid w:val="00251D34"/>
    <w:rsid w:val="002562F8"/>
    <w:rsid w:val="0025776C"/>
    <w:rsid w:val="00270F70"/>
    <w:rsid w:val="002757B2"/>
    <w:rsid w:val="002767C0"/>
    <w:rsid w:val="00277672"/>
    <w:rsid w:val="00277AD5"/>
    <w:rsid w:val="00280777"/>
    <w:rsid w:val="002850BC"/>
    <w:rsid w:val="002A0A41"/>
    <w:rsid w:val="002A0E38"/>
    <w:rsid w:val="002A411E"/>
    <w:rsid w:val="002B06A9"/>
    <w:rsid w:val="002B28AE"/>
    <w:rsid w:val="002B5DEB"/>
    <w:rsid w:val="002C73CA"/>
    <w:rsid w:val="002D1282"/>
    <w:rsid w:val="002D3819"/>
    <w:rsid w:val="002E639E"/>
    <w:rsid w:val="002F4E45"/>
    <w:rsid w:val="00303156"/>
    <w:rsid w:val="00306929"/>
    <w:rsid w:val="00310532"/>
    <w:rsid w:val="00314EBB"/>
    <w:rsid w:val="00315BF9"/>
    <w:rsid w:val="0031623A"/>
    <w:rsid w:val="003247E5"/>
    <w:rsid w:val="00330CEE"/>
    <w:rsid w:val="00342C5E"/>
    <w:rsid w:val="00346C62"/>
    <w:rsid w:val="0035415E"/>
    <w:rsid w:val="00354C89"/>
    <w:rsid w:val="003552C1"/>
    <w:rsid w:val="00356A7E"/>
    <w:rsid w:val="00356D87"/>
    <w:rsid w:val="00360BF5"/>
    <w:rsid w:val="00362064"/>
    <w:rsid w:val="00371906"/>
    <w:rsid w:val="00371BF3"/>
    <w:rsid w:val="00371C80"/>
    <w:rsid w:val="00375294"/>
    <w:rsid w:val="00377DF9"/>
    <w:rsid w:val="0038691C"/>
    <w:rsid w:val="00387CE2"/>
    <w:rsid w:val="00393B18"/>
    <w:rsid w:val="00395F49"/>
    <w:rsid w:val="003A2D62"/>
    <w:rsid w:val="003B0CEC"/>
    <w:rsid w:val="003B5896"/>
    <w:rsid w:val="003C21B2"/>
    <w:rsid w:val="003C2A8C"/>
    <w:rsid w:val="003C6985"/>
    <w:rsid w:val="003E7B21"/>
    <w:rsid w:val="003F355B"/>
    <w:rsid w:val="003F690F"/>
    <w:rsid w:val="00401A2A"/>
    <w:rsid w:val="0040439C"/>
    <w:rsid w:val="0040484A"/>
    <w:rsid w:val="00405A06"/>
    <w:rsid w:val="004072FE"/>
    <w:rsid w:val="0041329F"/>
    <w:rsid w:val="00414F29"/>
    <w:rsid w:val="00417E55"/>
    <w:rsid w:val="004258CE"/>
    <w:rsid w:val="00425F3D"/>
    <w:rsid w:val="004265FD"/>
    <w:rsid w:val="004270A9"/>
    <w:rsid w:val="00427728"/>
    <w:rsid w:val="00436548"/>
    <w:rsid w:val="0044490E"/>
    <w:rsid w:val="004454BD"/>
    <w:rsid w:val="00445789"/>
    <w:rsid w:val="00447143"/>
    <w:rsid w:val="00460D51"/>
    <w:rsid w:val="00461905"/>
    <w:rsid w:val="00477C10"/>
    <w:rsid w:val="00484BB1"/>
    <w:rsid w:val="00485720"/>
    <w:rsid w:val="004862C6"/>
    <w:rsid w:val="00486970"/>
    <w:rsid w:val="00490B05"/>
    <w:rsid w:val="0049186F"/>
    <w:rsid w:val="00494291"/>
    <w:rsid w:val="004A1792"/>
    <w:rsid w:val="004A1B4C"/>
    <w:rsid w:val="004A63DA"/>
    <w:rsid w:val="004C3C96"/>
    <w:rsid w:val="004C60BD"/>
    <w:rsid w:val="004D1F50"/>
    <w:rsid w:val="004D5D1D"/>
    <w:rsid w:val="004E5B1F"/>
    <w:rsid w:val="004F1184"/>
    <w:rsid w:val="004F24F9"/>
    <w:rsid w:val="004F25CE"/>
    <w:rsid w:val="004F33FE"/>
    <w:rsid w:val="004F5C60"/>
    <w:rsid w:val="004F6893"/>
    <w:rsid w:val="004F7A78"/>
    <w:rsid w:val="005006AC"/>
    <w:rsid w:val="0050263E"/>
    <w:rsid w:val="00503060"/>
    <w:rsid w:val="00503199"/>
    <w:rsid w:val="00503384"/>
    <w:rsid w:val="005276CB"/>
    <w:rsid w:val="0053065E"/>
    <w:rsid w:val="00536B4E"/>
    <w:rsid w:val="00537D96"/>
    <w:rsid w:val="0054559B"/>
    <w:rsid w:val="0055073D"/>
    <w:rsid w:val="005534F2"/>
    <w:rsid w:val="00556527"/>
    <w:rsid w:val="005756EF"/>
    <w:rsid w:val="005775C9"/>
    <w:rsid w:val="0058071D"/>
    <w:rsid w:val="005815D5"/>
    <w:rsid w:val="00582388"/>
    <w:rsid w:val="00582A28"/>
    <w:rsid w:val="005A36A8"/>
    <w:rsid w:val="005A7BF1"/>
    <w:rsid w:val="005B35C7"/>
    <w:rsid w:val="005B4812"/>
    <w:rsid w:val="005C6B88"/>
    <w:rsid w:val="005D16B9"/>
    <w:rsid w:val="005D4084"/>
    <w:rsid w:val="005D5482"/>
    <w:rsid w:val="005D5752"/>
    <w:rsid w:val="005E0F55"/>
    <w:rsid w:val="005E32FB"/>
    <w:rsid w:val="005E3B44"/>
    <w:rsid w:val="005E6046"/>
    <w:rsid w:val="005F5C75"/>
    <w:rsid w:val="00602FF9"/>
    <w:rsid w:val="00604780"/>
    <w:rsid w:val="00614D79"/>
    <w:rsid w:val="0062440A"/>
    <w:rsid w:val="00625E39"/>
    <w:rsid w:val="00640388"/>
    <w:rsid w:val="00641C13"/>
    <w:rsid w:val="00641E0E"/>
    <w:rsid w:val="00642104"/>
    <w:rsid w:val="00646477"/>
    <w:rsid w:val="00662D9D"/>
    <w:rsid w:val="00663CCB"/>
    <w:rsid w:val="00666311"/>
    <w:rsid w:val="00666D46"/>
    <w:rsid w:val="0067219D"/>
    <w:rsid w:val="00675DCA"/>
    <w:rsid w:val="00677354"/>
    <w:rsid w:val="00677DA5"/>
    <w:rsid w:val="006831A0"/>
    <w:rsid w:val="00686FBD"/>
    <w:rsid w:val="00687C95"/>
    <w:rsid w:val="00697777"/>
    <w:rsid w:val="006A4FE0"/>
    <w:rsid w:val="006A5885"/>
    <w:rsid w:val="006A729F"/>
    <w:rsid w:val="006B0B3E"/>
    <w:rsid w:val="006B35B6"/>
    <w:rsid w:val="006B40CF"/>
    <w:rsid w:val="006B54D5"/>
    <w:rsid w:val="006D0A86"/>
    <w:rsid w:val="006D4427"/>
    <w:rsid w:val="006E32DD"/>
    <w:rsid w:val="006E4A8B"/>
    <w:rsid w:val="006F0BB4"/>
    <w:rsid w:val="006F3EA3"/>
    <w:rsid w:val="006F4515"/>
    <w:rsid w:val="006F5D43"/>
    <w:rsid w:val="006F61DB"/>
    <w:rsid w:val="00702D66"/>
    <w:rsid w:val="00705071"/>
    <w:rsid w:val="007139E4"/>
    <w:rsid w:val="007156DF"/>
    <w:rsid w:val="007159FD"/>
    <w:rsid w:val="0071605A"/>
    <w:rsid w:val="007169F0"/>
    <w:rsid w:val="007227C0"/>
    <w:rsid w:val="00725569"/>
    <w:rsid w:val="00731BE6"/>
    <w:rsid w:val="00735A33"/>
    <w:rsid w:val="00743C5C"/>
    <w:rsid w:val="00747747"/>
    <w:rsid w:val="00761DC5"/>
    <w:rsid w:val="0076305D"/>
    <w:rsid w:val="0077304E"/>
    <w:rsid w:val="007742BD"/>
    <w:rsid w:val="007806E2"/>
    <w:rsid w:val="00780BAD"/>
    <w:rsid w:val="007824CA"/>
    <w:rsid w:val="00786098"/>
    <w:rsid w:val="00787476"/>
    <w:rsid w:val="007A42E5"/>
    <w:rsid w:val="007A7D7A"/>
    <w:rsid w:val="007B7127"/>
    <w:rsid w:val="007C1286"/>
    <w:rsid w:val="007C28D4"/>
    <w:rsid w:val="007D4417"/>
    <w:rsid w:val="007D5205"/>
    <w:rsid w:val="007E0421"/>
    <w:rsid w:val="007E2F0B"/>
    <w:rsid w:val="007F1B25"/>
    <w:rsid w:val="007F25F7"/>
    <w:rsid w:val="007F4259"/>
    <w:rsid w:val="00806A68"/>
    <w:rsid w:val="00816785"/>
    <w:rsid w:val="00821D90"/>
    <w:rsid w:val="008225E1"/>
    <w:rsid w:val="0082460F"/>
    <w:rsid w:val="00825542"/>
    <w:rsid w:val="00827249"/>
    <w:rsid w:val="0083429A"/>
    <w:rsid w:val="00840EFD"/>
    <w:rsid w:val="008419AC"/>
    <w:rsid w:val="00846519"/>
    <w:rsid w:val="00851720"/>
    <w:rsid w:val="008678F4"/>
    <w:rsid w:val="00874E63"/>
    <w:rsid w:val="00875299"/>
    <w:rsid w:val="008756CD"/>
    <w:rsid w:val="00881E40"/>
    <w:rsid w:val="00885287"/>
    <w:rsid w:val="008867EF"/>
    <w:rsid w:val="008934C9"/>
    <w:rsid w:val="00897527"/>
    <w:rsid w:val="008A2342"/>
    <w:rsid w:val="008A5474"/>
    <w:rsid w:val="008A5840"/>
    <w:rsid w:val="008B42FD"/>
    <w:rsid w:val="008B7AF0"/>
    <w:rsid w:val="008D0677"/>
    <w:rsid w:val="008D26FE"/>
    <w:rsid w:val="008E32E4"/>
    <w:rsid w:val="008E372C"/>
    <w:rsid w:val="008E63F7"/>
    <w:rsid w:val="008E67F5"/>
    <w:rsid w:val="008F1FD4"/>
    <w:rsid w:val="009018F3"/>
    <w:rsid w:val="00903068"/>
    <w:rsid w:val="009038A4"/>
    <w:rsid w:val="00905A9C"/>
    <w:rsid w:val="00906AF2"/>
    <w:rsid w:val="0091766A"/>
    <w:rsid w:val="0092437E"/>
    <w:rsid w:val="0092456C"/>
    <w:rsid w:val="00926D91"/>
    <w:rsid w:val="009317A3"/>
    <w:rsid w:val="009345B8"/>
    <w:rsid w:val="0093509F"/>
    <w:rsid w:val="00936786"/>
    <w:rsid w:val="00940032"/>
    <w:rsid w:val="00947B8A"/>
    <w:rsid w:val="0095079F"/>
    <w:rsid w:val="00952387"/>
    <w:rsid w:val="00952CEB"/>
    <w:rsid w:val="009549DC"/>
    <w:rsid w:val="009574CD"/>
    <w:rsid w:val="009617F2"/>
    <w:rsid w:val="00961DC6"/>
    <w:rsid w:val="009635C3"/>
    <w:rsid w:val="009658FD"/>
    <w:rsid w:val="00967A5F"/>
    <w:rsid w:val="00976273"/>
    <w:rsid w:val="0097745A"/>
    <w:rsid w:val="009832B0"/>
    <w:rsid w:val="00991BB3"/>
    <w:rsid w:val="00991E20"/>
    <w:rsid w:val="0099642F"/>
    <w:rsid w:val="009A18FC"/>
    <w:rsid w:val="009B46F1"/>
    <w:rsid w:val="009B512F"/>
    <w:rsid w:val="009C05A0"/>
    <w:rsid w:val="009C3181"/>
    <w:rsid w:val="009C36B7"/>
    <w:rsid w:val="009C4783"/>
    <w:rsid w:val="009C7ADE"/>
    <w:rsid w:val="009D590B"/>
    <w:rsid w:val="009E2282"/>
    <w:rsid w:val="009E4E70"/>
    <w:rsid w:val="009E7552"/>
    <w:rsid w:val="00A00359"/>
    <w:rsid w:val="00A0203A"/>
    <w:rsid w:val="00A03864"/>
    <w:rsid w:val="00A04F98"/>
    <w:rsid w:val="00A05F0B"/>
    <w:rsid w:val="00A12778"/>
    <w:rsid w:val="00A13D19"/>
    <w:rsid w:val="00A15E94"/>
    <w:rsid w:val="00A22416"/>
    <w:rsid w:val="00A259A3"/>
    <w:rsid w:val="00A2616E"/>
    <w:rsid w:val="00A30AA8"/>
    <w:rsid w:val="00A31B91"/>
    <w:rsid w:val="00A347E4"/>
    <w:rsid w:val="00A3517F"/>
    <w:rsid w:val="00A359D2"/>
    <w:rsid w:val="00A404CF"/>
    <w:rsid w:val="00A42C65"/>
    <w:rsid w:val="00A6041C"/>
    <w:rsid w:val="00A61181"/>
    <w:rsid w:val="00A64CA9"/>
    <w:rsid w:val="00A70080"/>
    <w:rsid w:val="00A71469"/>
    <w:rsid w:val="00A80045"/>
    <w:rsid w:val="00A8151E"/>
    <w:rsid w:val="00A83B22"/>
    <w:rsid w:val="00A83D2D"/>
    <w:rsid w:val="00A84881"/>
    <w:rsid w:val="00A91A65"/>
    <w:rsid w:val="00A9717E"/>
    <w:rsid w:val="00AA3A75"/>
    <w:rsid w:val="00AB4117"/>
    <w:rsid w:val="00AB5203"/>
    <w:rsid w:val="00AC318E"/>
    <w:rsid w:val="00AC5366"/>
    <w:rsid w:val="00AC5952"/>
    <w:rsid w:val="00AC61A7"/>
    <w:rsid w:val="00AC7AA0"/>
    <w:rsid w:val="00AD3126"/>
    <w:rsid w:val="00AE05E2"/>
    <w:rsid w:val="00AF336F"/>
    <w:rsid w:val="00AF414B"/>
    <w:rsid w:val="00AF7375"/>
    <w:rsid w:val="00B01CC0"/>
    <w:rsid w:val="00B11290"/>
    <w:rsid w:val="00B1215C"/>
    <w:rsid w:val="00B12B3B"/>
    <w:rsid w:val="00B138A3"/>
    <w:rsid w:val="00B2588B"/>
    <w:rsid w:val="00B348F8"/>
    <w:rsid w:val="00B3616F"/>
    <w:rsid w:val="00B364CD"/>
    <w:rsid w:val="00B41FE6"/>
    <w:rsid w:val="00B4307D"/>
    <w:rsid w:val="00B434F6"/>
    <w:rsid w:val="00B44CFE"/>
    <w:rsid w:val="00B464D6"/>
    <w:rsid w:val="00B615FE"/>
    <w:rsid w:val="00B71030"/>
    <w:rsid w:val="00B7113E"/>
    <w:rsid w:val="00B76EE3"/>
    <w:rsid w:val="00B80E36"/>
    <w:rsid w:val="00B912BA"/>
    <w:rsid w:val="00B96841"/>
    <w:rsid w:val="00BA6363"/>
    <w:rsid w:val="00BA67D6"/>
    <w:rsid w:val="00BA6ADC"/>
    <w:rsid w:val="00BB7C87"/>
    <w:rsid w:val="00BC1223"/>
    <w:rsid w:val="00BC15A7"/>
    <w:rsid w:val="00BC2845"/>
    <w:rsid w:val="00BD7E3E"/>
    <w:rsid w:val="00BE1F5D"/>
    <w:rsid w:val="00BE58EE"/>
    <w:rsid w:val="00BE72D1"/>
    <w:rsid w:val="00BF233F"/>
    <w:rsid w:val="00BF31E8"/>
    <w:rsid w:val="00BF35CE"/>
    <w:rsid w:val="00BF5448"/>
    <w:rsid w:val="00C02788"/>
    <w:rsid w:val="00C02AEF"/>
    <w:rsid w:val="00C067A6"/>
    <w:rsid w:val="00C07932"/>
    <w:rsid w:val="00C14141"/>
    <w:rsid w:val="00C1703E"/>
    <w:rsid w:val="00C172CC"/>
    <w:rsid w:val="00C2054C"/>
    <w:rsid w:val="00C25C3C"/>
    <w:rsid w:val="00C26F73"/>
    <w:rsid w:val="00C30CCD"/>
    <w:rsid w:val="00C55363"/>
    <w:rsid w:val="00C55929"/>
    <w:rsid w:val="00C607F9"/>
    <w:rsid w:val="00C61CF9"/>
    <w:rsid w:val="00C6322F"/>
    <w:rsid w:val="00C72A37"/>
    <w:rsid w:val="00C73BEF"/>
    <w:rsid w:val="00C823A0"/>
    <w:rsid w:val="00C86B77"/>
    <w:rsid w:val="00C91946"/>
    <w:rsid w:val="00CA0C0F"/>
    <w:rsid w:val="00CA4F3A"/>
    <w:rsid w:val="00CA678F"/>
    <w:rsid w:val="00CA7D95"/>
    <w:rsid w:val="00CD007E"/>
    <w:rsid w:val="00CD0C05"/>
    <w:rsid w:val="00CD102B"/>
    <w:rsid w:val="00CD150B"/>
    <w:rsid w:val="00CD1F2A"/>
    <w:rsid w:val="00CD3D9F"/>
    <w:rsid w:val="00CD7616"/>
    <w:rsid w:val="00CE1148"/>
    <w:rsid w:val="00CE7092"/>
    <w:rsid w:val="00CF246F"/>
    <w:rsid w:val="00CF42D9"/>
    <w:rsid w:val="00D0204B"/>
    <w:rsid w:val="00D049C2"/>
    <w:rsid w:val="00D05426"/>
    <w:rsid w:val="00D07745"/>
    <w:rsid w:val="00D12C8A"/>
    <w:rsid w:val="00D17A20"/>
    <w:rsid w:val="00D25ABA"/>
    <w:rsid w:val="00D25EBA"/>
    <w:rsid w:val="00D26741"/>
    <w:rsid w:val="00D26CA9"/>
    <w:rsid w:val="00D26DB6"/>
    <w:rsid w:val="00D33B36"/>
    <w:rsid w:val="00D3446A"/>
    <w:rsid w:val="00D41200"/>
    <w:rsid w:val="00D43AD2"/>
    <w:rsid w:val="00D446D9"/>
    <w:rsid w:val="00D45D9F"/>
    <w:rsid w:val="00D46D5A"/>
    <w:rsid w:val="00D47B58"/>
    <w:rsid w:val="00D638A6"/>
    <w:rsid w:val="00D673F5"/>
    <w:rsid w:val="00D71055"/>
    <w:rsid w:val="00D71C43"/>
    <w:rsid w:val="00D7469F"/>
    <w:rsid w:val="00D778A5"/>
    <w:rsid w:val="00D805E9"/>
    <w:rsid w:val="00D813B8"/>
    <w:rsid w:val="00D83CD8"/>
    <w:rsid w:val="00D842D5"/>
    <w:rsid w:val="00D90170"/>
    <w:rsid w:val="00D927DD"/>
    <w:rsid w:val="00DA2316"/>
    <w:rsid w:val="00DA361D"/>
    <w:rsid w:val="00DA5ED8"/>
    <w:rsid w:val="00DA7785"/>
    <w:rsid w:val="00DA7F98"/>
    <w:rsid w:val="00DC729D"/>
    <w:rsid w:val="00DE0EEF"/>
    <w:rsid w:val="00DE28A8"/>
    <w:rsid w:val="00DE5C62"/>
    <w:rsid w:val="00DF6F1E"/>
    <w:rsid w:val="00E00A1C"/>
    <w:rsid w:val="00E0351F"/>
    <w:rsid w:val="00E0515F"/>
    <w:rsid w:val="00E05D15"/>
    <w:rsid w:val="00E1287E"/>
    <w:rsid w:val="00E13330"/>
    <w:rsid w:val="00E15D27"/>
    <w:rsid w:val="00E24704"/>
    <w:rsid w:val="00E26AEF"/>
    <w:rsid w:val="00E3612B"/>
    <w:rsid w:val="00E4106A"/>
    <w:rsid w:val="00E47FD1"/>
    <w:rsid w:val="00E50219"/>
    <w:rsid w:val="00E616AC"/>
    <w:rsid w:val="00E61E33"/>
    <w:rsid w:val="00E70C46"/>
    <w:rsid w:val="00E72E60"/>
    <w:rsid w:val="00E754C6"/>
    <w:rsid w:val="00E75501"/>
    <w:rsid w:val="00E9094C"/>
    <w:rsid w:val="00E92F2A"/>
    <w:rsid w:val="00E94D68"/>
    <w:rsid w:val="00E95855"/>
    <w:rsid w:val="00E967BF"/>
    <w:rsid w:val="00EC77B5"/>
    <w:rsid w:val="00ED43E1"/>
    <w:rsid w:val="00ED677D"/>
    <w:rsid w:val="00EE106E"/>
    <w:rsid w:val="00EE4DFB"/>
    <w:rsid w:val="00EF2018"/>
    <w:rsid w:val="00EF3470"/>
    <w:rsid w:val="00EF7150"/>
    <w:rsid w:val="00F01107"/>
    <w:rsid w:val="00F01662"/>
    <w:rsid w:val="00F030F2"/>
    <w:rsid w:val="00F11DF1"/>
    <w:rsid w:val="00F1214C"/>
    <w:rsid w:val="00F21281"/>
    <w:rsid w:val="00F23B36"/>
    <w:rsid w:val="00F25D7A"/>
    <w:rsid w:val="00F26A4B"/>
    <w:rsid w:val="00F3366A"/>
    <w:rsid w:val="00F33E7D"/>
    <w:rsid w:val="00F341AD"/>
    <w:rsid w:val="00F40684"/>
    <w:rsid w:val="00F41B7A"/>
    <w:rsid w:val="00F41BFB"/>
    <w:rsid w:val="00F44B54"/>
    <w:rsid w:val="00F46260"/>
    <w:rsid w:val="00F50361"/>
    <w:rsid w:val="00F5137F"/>
    <w:rsid w:val="00F5612F"/>
    <w:rsid w:val="00F57C3F"/>
    <w:rsid w:val="00F57EBF"/>
    <w:rsid w:val="00F62116"/>
    <w:rsid w:val="00F62DBB"/>
    <w:rsid w:val="00F70DD6"/>
    <w:rsid w:val="00F725B1"/>
    <w:rsid w:val="00F76367"/>
    <w:rsid w:val="00F82BF1"/>
    <w:rsid w:val="00F83518"/>
    <w:rsid w:val="00F879F2"/>
    <w:rsid w:val="00F87A13"/>
    <w:rsid w:val="00F921DD"/>
    <w:rsid w:val="00F938F6"/>
    <w:rsid w:val="00F95DBC"/>
    <w:rsid w:val="00FA1720"/>
    <w:rsid w:val="00FA372D"/>
    <w:rsid w:val="00FA3F75"/>
    <w:rsid w:val="00FA5CED"/>
    <w:rsid w:val="00FB16E9"/>
    <w:rsid w:val="00FB2E51"/>
    <w:rsid w:val="00FB3FF0"/>
    <w:rsid w:val="00FB7DE0"/>
    <w:rsid w:val="00FC44F9"/>
    <w:rsid w:val="00FC4904"/>
    <w:rsid w:val="00FD2D27"/>
    <w:rsid w:val="00FE0967"/>
    <w:rsid w:val="00FE0AD1"/>
    <w:rsid w:val="00FE3847"/>
    <w:rsid w:val="00FE5101"/>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42DA26A6-7548-4266-9B3B-82BC0F07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B434F6"/>
    <w:pPr>
      <w:spacing w:before="60" w:after="60" w:line="260" w:lineRule="atLeast"/>
      <w:ind w:left="2410"/>
    </w:pPr>
    <w:rPr>
      <w:rFonts w:ascii="Verdana" w:hAnsi="Verdana"/>
      <w:color w:val="000000"/>
      <w:lang w:eastAsia="en-US"/>
    </w:rPr>
  </w:style>
  <w:style w:type="paragraph" w:customStyle="1" w:styleId="text-bold">
    <w:name w:val="text-bold"/>
    <w:next w:val="text"/>
    <w:rsid w:val="00B434F6"/>
    <w:pPr>
      <w:spacing w:before="60" w:after="60" w:line="260" w:lineRule="atLeast"/>
    </w:pPr>
    <w:rPr>
      <w:rFonts w:ascii="Verdana" w:hAnsi="Verdana"/>
      <w:b/>
      <w:color w:val="000000"/>
      <w:shd w:val="clear" w:color="auto" w:fill="FFFFFF"/>
      <w:lang w:eastAsia="en-US"/>
    </w:rPr>
  </w:style>
  <w:style w:type="paragraph" w:customStyle="1" w:styleId="Front">
    <w:name w:val="Front"/>
    <w:basedOn w:val="Unithead"/>
    <w:rsid w:val="00A404CF"/>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A404CF"/>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A404CF"/>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137262436">
      <w:bodyDiv w:val="1"/>
      <w:marLeft w:val="0"/>
      <w:marRight w:val="0"/>
      <w:marTop w:val="0"/>
      <w:marBottom w:val="0"/>
      <w:divBdr>
        <w:top w:val="none" w:sz="0" w:space="0" w:color="auto"/>
        <w:left w:val="none" w:sz="0" w:space="0" w:color="auto"/>
        <w:bottom w:val="none" w:sz="0" w:space="0" w:color="auto"/>
        <w:right w:val="none" w:sz="0" w:space="0" w:color="auto"/>
      </w:divBdr>
    </w:div>
    <w:div w:id="157160816">
      <w:bodyDiv w:val="1"/>
      <w:marLeft w:val="0"/>
      <w:marRight w:val="0"/>
      <w:marTop w:val="0"/>
      <w:marBottom w:val="0"/>
      <w:divBdr>
        <w:top w:val="none" w:sz="0" w:space="0" w:color="auto"/>
        <w:left w:val="none" w:sz="0" w:space="0" w:color="auto"/>
        <w:bottom w:val="none" w:sz="0" w:space="0" w:color="auto"/>
        <w:right w:val="none" w:sz="0" w:space="0" w:color="auto"/>
      </w:divBdr>
      <w:divsChild>
        <w:div w:id="1225029007">
          <w:marLeft w:val="0"/>
          <w:marRight w:val="0"/>
          <w:marTop w:val="0"/>
          <w:marBottom w:val="0"/>
          <w:divBdr>
            <w:top w:val="none" w:sz="0" w:space="0" w:color="auto"/>
            <w:left w:val="none" w:sz="0" w:space="0" w:color="auto"/>
            <w:bottom w:val="none" w:sz="0" w:space="0" w:color="auto"/>
            <w:right w:val="none" w:sz="0" w:space="0" w:color="auto"/>
          </w:divBdr>
          <w:divsChild>
            <w:div w:id="1915117383">
              <w:marLeft w:val="0"/>
              <w:marRight w:val="0"/>
              <w:marTop w:val="0"/>
              <w:marBottom w:val="0"/>
              <w:divBdr>
                <w:top w:val="none" w:sz="0" w:space="0" w:color="auto"/>
                <w:left w:val="none" w:sz="0" w:space="0" w:color="auto"/>
                <w:bottom w:val="none" w:sz="0" w:space="0" w:color="auto"/>
                <w:right w:val="none" w:sz="0" w:space="0" w:color="auto"/>
              </w:divBdr>
              <w:divsChild>
                <w:div w:id="833226899">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217979131">
      <w:bodyDiv w:val="1"/>
      <w:marLeft w:val="0"/>
      <w:marRight w:val="0"/>
      <w:marTop w:val="0"/>
      <w:marBottom w:val="0"/>
      <w:divBdr>
        <w:top w:val="none" w:sz="0" w:space="0" w:color="auto"/>
        <w:left w:val="none" w:sz="0" w:space="0" w:color="auto"/>
        <w:bottom w:val="none" w:sz="0" w:space="0" w:color="auto"/>
        <w:right w:val="none" w:sz="0" w:space="0" w:color="auto"/>
      </w:divBdr>
      <w:divsChild>
        <w:div w:id="8797882">
          <w:marLeft w:val="0"/>
          <w:marRight w:val="0"/>
          <w:marTop w:val="0"/>
          <w:marBottom w:val="0"/>
          <w:divBdr>
            <w:top w:val="none" w:sz="0" w:space="0" w:color="auto"/>
            <w:left w:val="none" w:sz="0" w:space="0" w:color="auto"/>
            <w:bottom w:val="none" w:sz="0" w:space="0" w:color="auto"/>
            <w:right w:val="none" w:sz="0" w:space="0" w:color="auto"/>
          </w:divBdr>
          <w:divsChild>
            <w:div w:id="1315993355">
              <w:marLeft w:val="0"/>
              <w:marRight w:val="0"/>
              <w:marTop w:val="0"/>
              <w:marBottom w:val="0"/>
              <w:divBdr>
                <w:top w:val="none" w:sz="0" w:space="0" w:color="auto"/>
                <w:left w:val="none" w:sz="0" w:space="0" w:color="auto"/>
                <w:bottom w:val="none" w:sz="0" w:space="0" w:color="auto"/>
                <w:right w:val="none" w:sz="0" w:space="0" w:color="auto"/>
              </w:divBdr>
              <w:divsChild>
                <w:div w:id="928463701">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308633785">
      <w:bodyDiv w:val="1"/>
      <w:marLeft w:val="0"/>
      <w:marRight w:val="0"/>
      <w:marTop w:val="0"/>
      <w:marBottom w:val="0"/>
      <w:divBdr>
        <w:top w:val="none" w:sz="0" w:space="0" w:color="auto"/>
        <w:left w:val="none" w:sz="0" w:space="0" w:color="auto"/>
        <w:bottom w:val="none" w:sz="0" w:space="0" w:color="auto"/>
        <w:right w:val="none" w:sz="0" w:space="0" w:color="auto"/>
      </w:divBdr>
      <w:divsChild>
        <w:div w:id="2029720137">
          <w:marLeft w:val="0"/>
          <w:marRight w:val="0"/>
          <w:marTop w:val="0"/>
          <w:marBottom w:val="0"/>
          <w:divBdr>
            <w:top w:val="none" w:sz="0" w:space="0" w:color="auto"/>
            <w:left w:val="none" w:sz="0" w:space="0" w:color="auto"/>
            <w:bottom w:val="none" w:sz="0" w:space="0" w:color="auto"/>
            <w:right w:val="none" w:sz="0" w:space="0" w:color="auto"/>
          </w:divBdr>
          <w:divsChild>
            <w:div w:id="93137566">
              <w:marLeft w:val="0"/>
              <w:marRight w:val="0"/>
              <w:marTop w:val="0"/>
              <w:marBottom w:val="0"/>
              <w:divBdr>
                <w:top w:val="none" w:sz="0" w:space="0" w:color="auto"/>
                <w:left w:val="none" w:sz="0" w:space="0" w:color="auto"/>
                <w:bottom w:val="none" w:sz="0" w:space="0" w:color="auto"/>
                <w:right w:val="none" w:sz="0" w:space="0" w:color="auto"/>
              </w:divBdr>
              <w:divsChild>
                <w:div w:id="554856396">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644239416">
      <w:bodyDiv w:val="1"/>
      <w:marLeft w:val="0"/>
      <w:marRight w:val="0"/>
      <w:marTop w:val="0"/>
      <w:marBottom w:val="0"/>
      <w:divBdr>
        <w:top w:val="none" w:sz="0" w:space="0" w:color="auto"/>
        <w:left w:val="none" w:sz="0" w:space="0" w:color="auto"/>
        <w:bottom w:val="none" w:sz="0" w:space="0" w:color="auto"/>
        <w:right w:val="none" w:sz="0" w:space="0" w:color="auto"/>
      </w:divBdr>
      <w:divsChild>
        <w:div w:id="818693246">
          <w:marLeft w:val="0"/>
          <w:marRight w:val="0"/>
          <w:marTop w:val="0"/>
          <w:marBottom w:val="0"/>
          <w:divBdr>
            <w:top w:val="none" w:sz="0" w:space="0" w:color="auto"/>
            <w:left w:val="none" w:sz="0" w:space="0" w:color="auto"/>
            <w:bottom w:val="none" w:sz="0" w:space="0" w:color="auto"/>
            <w:right w:val="none" w:sz="0" w:space="0" w:color="auto"/>
          </w:divBdr>
          <w:divsChild>
            <w:div w:id="175854395">
              <w:marLeft w:val="0"/>
              <w:marRight w:val="0"/>
              <w:marTop w:val="0"/>
              <w:marBottom w:val="0"/>
              <w:divBdr>
                <w:top w:val="none" w:sz="0" w:space="0" w:color="auto"/>
                <w:left w:val="none" w:sz="0" w:space="0" w:color="auto"/>
                <w:bottom w:val="none" w:sz="0" w:space="0" w:color="auto"/>
                <w:right w:val="none" w:sz="0" w:space="0" w:color="auto"/>
              </w:divBdr>
              <w:divsChild>
                <w:div w:id="1159424858">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703212877">
      <w:bodyDiv w:val="1"/>
      <w:marLeft w:val="0"/>
      <w:marRight w:val="0"/>
      <w:marTop w:val="0"/>
      <w:marBottom w:val="0"/>
      <w:divBdr>
        <w:top w:val="none" w:sz="0" w:space="0" w:color="auto"/>
        <w:left w:val="none" w:sz="0" w:space="0" w:color="auto"/>
        <w:bottom w:val="none" w:sz="0" w:space="0" w:color="auto"/>
        <w:right w:val="none" w:sz="0" w:space="0" w:color="auto"/>
      </w:divBdr>
      <w:divsChild>
        <w:div w:id="1936740128">
          <w:marLeft w:val="0"/>
          <w:marRight w:val="0"/>
          <w:marTop w:val="0"/>
          <w:marBottom w:val="0"/>
          <w:divBdr>
            <w:top w:val="none" w:sz="0" w:space="0" w:color="auto"/>
            <w:left w:val="none" w:sz="0" w:space="0" w:color="auto"/>
            <w:bottom w:val="none" w:sz="0" w:space="0" w:color="auto"/>
            <w:right w:val="none" w:sz="0" w:space="0" w:color="auto"/>
          </w:divBdr>
          <w:divsChild>
            <w:div w:id="1144079701">
              <w:marLeft w:val="0"/>
              <w:marRight w:val="0"/>
              <w:marTop w:val="0"/>
              <w:marBottom w:val="0"/>
              <w:divBdr>
                <w:top w:val="none" w:sz="0" w:space="0" w:color="auto"/>
                <w:left w:val="none" w:sz="0" w:space="0" w:color="auto"/>
                <w:bottom w:val="none" w:sz="0" w:space="0" w:color="auto"/>
                <w:right w:val="none" w:sz="0" w:space="0" w:color="auto"/>
              </w:divBdr>
              <w:divsChild>
                <w:div w:id="1609118372">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51659517">
      <w:bodyDiv w:val="1"/>
      <w:marLeft w:val="0"/>
      <w:marRight w:val="0"/>
      <w:marTop w:val="0"/>
      <w:marBottom w:val="0"/>
      <w:divBdr>
        <w:top w:val="none" w:sz="0" w:space="0" w:color="auto"/>
        <w:left w:val="none" w:sz="0" w:space="0" w:color="auto"/>
        <w:bottom w:val="none" w:sz="0" w:space="0" w:color="auto"/>
        <w:right w:val="none" w:sz="0" w:space="0" w:color="auto"/>
      </w:divBdr>
      <w:divsChild>
        <w:div w:id="115410088">
          <w:marLeft w:val="0"/>
          <w:marRight w:val="0"/>
          <w:marTop w:val="0"/>
          <w:marBottom w:val="0"/>
          <w:divBdr>
            <w:top w:val="none" w:sz="0" w:space="0" w:color="auto"/>
            <w:left w:val="none" w:sz="0" w:space="0" w:color="auto"/>
            <w:bottom w:val="none" w:sz="0" w:space="0" w:color="auto"/>
            <w:right w:val="none" w:sz="0" w:space="0" w:color="auto"/>
          </w:divBdr>
          <w:divsChild>
            <w:div w:id="861671275">
              <w:marLeft w:val="0"/>
              <w:marRight w:val="0"/>
              <w:marTop w:val="0"/>
              <w:marBottom w:val="0"/>
              <w:divBdr>
                <w:top w:val="none" w:sz="0" w:space="0" w:color="auto"/>
                <w:left w:val="none" w:sz="0" w:space="0" w:color="auto"/>
                <w:bottom w:val="none" w:sz="0" w:space="0" w:color="auto"/>
                <w:right w:val="none" w:sz="0" w:space="0" w:color="auto"/>
              </w:divBdr>
              <w:divsChild>
                <w:div w:id="210263638">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998314134">
      <w:bodyDiv w:val="1"/>
      <w:marLeft w:val="0"/>
      <w:marRight w:val="0"/>
      <w:marTop w:val="0"/>
      <w:marBottom w:val="0"/>
      <w:divBdr>
        <w:top w:val="none" w:sz="0" w:space="0" w:color="auto"/>
        <w:left w:val="none" w:sz="0" w:space="0" w:color="auto"/>
        <w:bottom w:val="none" w:sz="0" w:space="0" w:color="auto"/>
        <w:right w:val="none" w:sz="0" w:space="0" w:color="auto"/>
      </w:divBdr>
      <w:divsChild>
        <w:div w:id="303775660">
          <w:marLeft w:val="0"/>
          <w:marRight w:val="0"/>
          <w:marTop w:val="0"/>
          <w:marBottom w:val="0"/>
          <w:divBdr>
            <w:top w:val="none" w:sz="0" w:space="0" w:color="auto"/>
            <w:left w:val="none" w:sz="0" w:space="0" w:color="auto"/>
            <w:bottom w:val="none" w:sz="0" w:space="0" w:color="auto"/>
            <w:right w:val="none" w:sz="0" w:space="0" w:color="auto"/>
          </w:divBdr>
          <w:divsChild>
            <w:div w:id="381750563">
              <w:marLeft w:val="0"/>
              <w:marRight w:val="0"/>
              <w:marTop w:val="0"/>
              <w:marBottom w:val="0"/>
              <w:divBdr>
                <w:top w:val="none" w:sz="0" w:space="0" w:color="auto"/>
                <w:left w:val="none" w:sz="0" w:space="0" w:color="auto"/>
                <w:bottom w:val="none" w:sz="0" w:space="0" w:color="auto"/>
                <w:right w:val="none" w:sz="0" w:space="0" w:color="auto"/>
              </w:divBdr>
              <w:divsChild>
                <w:div w:id="1991015360">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historytoday.com/simon-lemieux/spanish-inquisition" TargetMode="External"/><Relationship Id="rId3" Type="http://schemas.openxmlformats.org/officeDocument/2006/relationships/styles" Target="styles.xml"/><Relationship Id="rId21" Type="http://schemas.openxmlformats.org/officeDocument/2006/relationships/hyperlink" Target="http://www.historytoday.com/john-edwards/conquistador-society-spain-columbus-lef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istorytoday.com/taxonomy/term/1477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istorytoday.com/taxonomy/term/14769" TargetMode="External"/><Relationship Id="rId20" Type="http://schemas.openxmlformats.org/officeDocument/2006/relationships/hyperlink" Target="http://www.historytoday.com/matt-carr/spains-ethnic-cleansing-muslim-morisco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istorytoday.com/graham-noble/expulsion-jews-spain" TargetMode="External"/><Relationship Id="rId23" Type="http://schemas.openxmlformats.org/officeDocument/2006/relationships/hyperlink" Target="http://www.historylearningsite.co.uk/Phillip_II_Spain.htm" TargetMode="External"/><Relationship Id="rId10" Type="http://schemas.openxmlformats.org/officeDocument/2006/relationships/header" Target="header3.xml"/><Relationship Id="rId19" Type="http://schemas.openxmlformats.org/officeDocument/2006/relationships/hyperlink" Target="http://www.historytoday.com/roger-boase/muslim-expulsion-spa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historytoday.com/geoffrey-woodward/isabella-and-ferdinand-spain" TargetMode="External"/><Relationship Id="rId22" Type="http://schemas.openxmlformats.org/officeDocument/2006/relationships/hyperlink" Target="http://www.historytoday.com/david-bell/philip-ii-spain-champion-catholic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3247</Words>
  <Characters>18892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22095</CharactersWithSpaces>
  <SharedDoc>false</SharedDoc>
  <HLinks>
    <vt:vector size="60" baseType="variant">
      <vt:variant>
        <vt:i4>6619233</vt:i4>
      </vt:variant>
      <vt:variant>
        <vt:i4>51</vt:i4>
      </vt:variant>
      <vt:variant>
        <vt:i4>0</vt:i4>
      </vt:variant>
      <vt:variant>
        <vt:i4>5</vt:i4>
      </vt:variant>
      <vt:variant>
        <vt:lpwstr>http://www.historylearningsite.co.uk/Phillip_II_Spain.htm</vt:lpwstr>
      </vt:variant>
      <vt:variant>
        <vt:lpwstr/>
      </vt:variant>
      <vt:variant>
        <vt:i4>6750321</vt:i4>
      </vt:variant>
      <vt:variant>
        <vt:i4>48</vt:i4>
      </vt:variant>
      <vt:variant>
        <vt:i4>0</vt:i4>
      </vt:variant>
      <vt:variant>
        <vt:i4>5</vt:i4>
      </vt:variant>
      <vt:variant>
        <vt:lpwstr>http://www.historytoday.com/david-bell/philip-ii-spain-champion-catholicism</vt:lpwstr>
      </vt:variant>
      <vt:variant>
        <vt:lpwstr/>
      </vt:variant>
      <vt:variant>
        <vt:i4>1441795</vt:i4>
      </vt:variant>
      <vt:variant>
        <vt:i4>45</vt:i4>
      </vt:variant>
      <vt:variant>
        <vt:i4>0</vt:i4>
      </vt:variant>
      <vt:variant>
        <vt:i4>5</vt:i4>
      </vt:variant>
      <vt:variant>
        <vt:lpwstr>http://www.historytoday.com/john-edwards/conquistador-society-spain-columbus-left</vt:lpwstr>
      </vt:variant>
      <vt:variant>
        <vt:lpwstr/>
      </vt:variant>
      <vt:variant>
        <vt:i4>262158</vt:i4>
      </vt:variant>
      <vt:variant>
        <vt:i4>42</vt:i4>
      </vt:variant>
      <vt:variant>
        <vt:i4>0</vt:i4>
      </vt:variant>
      <vt:variant>
        <vt:i4>5</vt:i4>
      </vt:variant>
      <vt:variant>
        <vt:lpwstr>http://www.historytoday.com/matt-carr/spains-ethnic-cleansing-muslim-moriscos</vt:lpwstr>
      </vt:variant>
      <vt:variant>
        <vt:lpwstr/>
      </vt:variant>
      <vt:variant>
        <vt:i4>2359334</vt:i4>
      </vt:variant>
      <vt:variant>
        <vt:i4>39</vt:i4>
      </vt:variant>
      <vt:variant>
        <vt:i4>0</vt:i4>
      </vt:variant>
      <vt:variant>
        <vt:i4>5</vt:i4>
      </vt:variant>
      <vt:variant>
        <vt:lpwstr>http://www.historytoday.com/roger-boase/muslim-expulsion-spain</vt:lpwstr>
      </vt:variant>
      <vt:variant>
        <vt:lpwstr/>
      </vt:variant>
      <vt:variant>
        <vt:i4>524374</vt:i4>
      </vt:variant>
      <vt:variant>
        <vt:i4>36</vt:i4>
      </vt:variant>
      <vt:variant>
        <vt:i4>0</vt:i4>
      </vt:variant>
      <vt:variant>
        <vt:i4>5</vt:i4>
      </vt:variant>
      <vt:variant>
        <vt:lpwstr>http://www.historytoday.com/simon-lemieux/spanish-inquisition</vt:lpwstr>
      </vt:variant>
      <vt:variant>
        <vt:lpwstr/>
      </vt:variant>
      <vt:variant>
        <vt:i4>7602294</vt:i4>
      </vt:variant>
      <vt:variant>
        <vt:i4>33</vt:i4>
      </vt:variant>
      <vt:variant>
        <vt:i4>0</vt:i4>
      </vt:variant>
      <vt:variant>
        <vt:i4>5</vt:i4>
      </vt:variant>
      <vt:variant>
        <vt:lpwstr>http://www.historytoday.com/taxonomy/term/14776</vt:lpwstr>
      </vt:variant>
      <vt:variant>
        <vt:lpwstr/>
      </vt:variant>
      <vt:variant>
        <vt:i4>7667830</vt:i4>
      </vt:variant>
      <vt:variant>
        <vt:i4>30</vt:i4>
      </vt:variant>
      <vt:variant>
        <vt:i4>0</vt:i4>
      </vt:variant>
      <vt:variant>
        <vt:i4>5</vt:i4>
      </vt:variant>
      <vt:variant>
        <vt:lpwstr>http://www.historytoday.com/taxonomy/term/14769</vt:lpwstr>
      </vt:variant>
      <vt:variant>
        <vt:lpwstr/>
      </vt:variant>
      <vt:variant>
        <vt:i4>983046</vt:i4>
      </vt:variant>
      <vt:variant>
        <vt:i4>27</vt:i4>
      </vt:variant>
      <vt:variant>
        <vt:i4>0</vt:i4>
      </vt:variant>
      <vt:variant>
        <vt:i4>5</vt:i4>
      </vt:variant>
      <vt:variant>
        <vt:lpwstr>http://www.historytoday.com/graham-noble/expulsion-jews-spain</vt:lpwstr>
      </vt:variant>
      <vt:variant>
        <vt:lpwstr/>
      </vt:variant>
      <vt:variant>
        <vt:i4>6357034</vt:i4>
      </vt:variant>
      <vt:variant>
        <vt:i4>24</vt:i4>
      </vt:variant>
      <vt:variant>
        <vt:i4>0</vt:i4>
      </vt:variant>
      <vt:variant>
        <vt:i4>5</vt:i4>
      </vt:variant>
      <vt:variant>
        <vt:lpwstr>http://www.historytoday.com/geoffrey-woodward/isabella-and-ferdinand-spain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2017-11-21T12:20:00Z</dcterms:created>
  <dcterms:modified xsi:type="dcterms:W3CDTF">2017-11-21T12:21:00Z</dcterms:modified>
</cp:coreProperties>
</file>